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E4E56F" w14:textId="1EB085C3" w:rsidR="0094604C" w:rsidRDefault="0094604C" w:rsidP="6E4B071F">
      <w:pPr>
        <w:pStyle w:val="Title"/>
        <w:rPr>
          <w:sz w:val="52"/>
          <w:szCs w:val="52"/>
        </w:rPr>
      </w:pPr>
      <w:r>
        <w:rPr>
          <w:noProof/>
        </w:rPr>
        <w:drawing>
          <wp:anchor distT="0" distB="0" distL="114300" distR="114300" simplePos="0" relativeHeight="251659264" behindDoc="0" locked="0" layoutInCell="1" allowOverlap="1" wp14:anchorId="75085C8F" wp14:editId="0AB92B95">
            <wp:simplePos x="0" y="0"/>
            <wp:positionH relativeFrom="column">
              <wp:posOffset>5330757</wp:posOffset>
            </wp:positionH>
            <wp:positionV relativeFrom="paragraph">
              <wp:posOffset>-380014</wp:posOffset>
            </wp:positionV>
            <wp:extent cx="961228" cy="540000"/>
            <wp:effectExtent l="0" t="0" r="4445"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961228" cy="540000"/>
                    </a:xfrm>
                    <a:prstGeom prst="rect">
                      <a:avLst/>
                    </a:prstGeom>
                    <a:ln/>
                  </pic:spPr>
                </pic:pic>
              </a:graphicData>
            </a:graphic>
            <wp14:sizeRelH relativeFrom="page">
              <wp14:pctWidth>0</wp14:pctWidth>
            </wp14:sizeRelH>
            <wp14:sizeRelV relativeFrom="page">
              <wp14:pctHeight>0</wp14:pctHeight>
            </wp14:sizeRelV>
          </wp:anchor>
        </w:drawing>
      </w:r>
    </w:p>
    <w:p w14:paraId="0FA91ECC" w14:textId="7260E959" w:rsidR="00684E28" w:rsidRDefault="00684E28" w:rsidP="6E4B071F">
      <w:pPr>
        <w:pStyle w:val="Title"/>
        <w:rPr>
          <w:sz w:val="52"/>
          <w:szCs w:val="52"/>
        </w:rPr>
      </w:pPr>
      <w:r w:rsidRPr="6E4B071F">
        <w:rPr>
          <w:sz w:val="52"/>
          <w:szCs w:val="52"/>
        </w:rPr>
        <w:t>Report on IPEd’s 2</w:t>
      </w:r>
      <w:r w:rsidR="000B0AB6" w:rsidRPr="6E4B071F">
        <w:rPr>
          <w:sz w:val="52"/>
          <w:szCs w:val="52"/>
        </w:rPr>
        <w:t>025 accessibility survey</w:t>
      </w:r>
    </w:p>
    <w:p w14:paraId="71D3AAF6" w14:textId="0E9D37A1" w:rsidR="00684E28" w:rsidRDefault="00684E28" w:rsidP="00C43943">
      <w:pPr>
        <w:pStyle w:val="Heading1"/>
        <w:pageBreakBefore w:val="0"/>
      </w:pPr>
      <w:r w:rsidRPr="00684E28">
        <w:t>Summary</w:t>
      </w:r>
    </w:p>
    <w:p w14:paraId="1229E00D" w14:textId="77777777" w:rsidR="00BF5C1B" w:rsidRDefault="00870DCD" w:rsidP="00C43943">
      <w:pPr>
        <w:pStyle w:val="BodyText1"/>
      </w:pPr>
      <w:r>
        <w:t xml:space="preserve">This report captures the findings of IPEd’s accessibility survey, </w:t>
      </w:r>
      <w:r w:rsidR="0A1457F8">
        <w:t xml:space="preserve">which asked members about their experiences with the accessibility of our events, activities and services. </w:t>
      </w:r>
      <w:r w:rsidR="00BF5C1B">
        <w:t xml:space="preserve">The DEI Working Party (DEIWP) circulated the survey to all members in late 2025 and received 98 responses. </w:t>
      </w:r>
    </w:p>
    <w:p w14:paraId="1F9F812A" w14:textId="0AC06686" w:rsidR="00D31F8F" w:rsidRDefault="00D31F8F" w:rsidP="00C43943">
      <w:pPr>
        <w:pStyle w:val="BodyText1"/>
      </w:pPr>
      <w:r>
        <w:t xml:space="preserve">We were pleased that </w:t>
      </w:r>
      <w:r w:rsidR="00C43943">
        <w:t>57%</w:t>
      </w:r>
      <w:r>
        <w:t xml:space="preserve"> of the survey respondents</w:t>
      </w:r>
      <w:r w:rsidR="00C43943">
        <w:t xml:space="preserve"> reported high or very high accessibility</w:t>
      </w:r>
      <w:r>
        <w:t xml:space="preserve"> across IPEd’s services overall, based on their personal experience</w:t>
      </w:r>
      <w:r w:rsidR="00C43943">
        <w:t xml:space="preserve">. </w:t>
      </w:r>
      <w:r>
        <w:t xml:space="preserve">Several acknowledged IPEd’s efforts over recent years to </w:t>
      </w:r>
      <w:r w:rsidR="00A00875">
        <w:t>become</w:t>
      </w:r>
      <w:r>
        <w:t xml:space="preserve"> more accessible and inclusive.</w:t>
      </w:r>
    </w:p>
    <w:p w14:paraId="28884B20" w14:textId="77134371" w:rsidR="00D31F8F" w:rsidRDefault="00C43943" w:rsidP="00C43943">
      <w:pPr>
        <w:pStyle w:val="BodyText1"/>
      </w:pPr>
      <w:r>
        <w:t>Nobody reported very low accessibility. However, this might mean that they have already been locked out of IPEd’s services.</w:t>
      </w:r>
      <w:r w:rsidR="004D1BB1">
        <w:t xml:space="preserve"> Indeed, this is </w:t>
      </w:r>
      <w:r w:rsidR="00D31F8F">
        <w:t>one major</w:t>
      </w:r>
      <w:r w:rsidR="004D1BB1">
        <w:t xml:space="preserve"> limitation of the survey</w:t>
      </w:r>
      <w:r w:rsidR="34351AA1">
        <w:t>:</w:t>
      </w:r>
      <w:r w:rsidR="004D1BB1">
        <w:t xml:space="preserve"> </w:t>
      </w:r>
      <w:r w:rsidR="67B3F0F1">
        <w:t>i</w:t>
      </w:r>
      <w:r w:rsidR="00D31F8F">
        <w:t>t will not capture the perspectives of members who have already cancelled their membership due to a lack of access, or any editors who were not able to access membership in the first place.</w:t>
      </w:r>
    </w:p>
    <w:p w14:paraId="45DC0409" w14:textId="68A0D422" w:rsidR="00C43943" w:rsidRDefault="00D31F8F" w:rsidP="00C43943">
      <w:pPr>
        <w:pStyle w:val="BodyText1"/>
      </w:pPr>
      <w:r>
        <w:t xml:space="preserve">In between the 2 ends of this spectrum, 34% of respondents rated IPEd’s accessibility as “medium (partly accessible)”, which shows us that we have significant room to improve. </w:t>
      </w:r>
      <w:r w:rsidR="5870D7AD">
        <w:t>IPEd'</w:t>
      </w:r>
      <w:r w:rsidR="1A35B39E">
        <w:t>s</w:t>
      </w:r>
      <w:r w:rsidR="5870D7AD">
        <w:t xml:space="preserve"> services certainly present access barriers to large portions of some demographics</w:t>
      </w:r>
      <w:r w:rsidR="1A35B39E">
        <w:t xml:space="preserve">. </w:t>
      </w:r>
    </w:p>
    <w:p w14:paraId="19868170" w14:textId="6C4B2325" w:rsidR="00C43943" w:rsidRDefault="00D31F8F" w:rsidP="00C43943">
      <w:pPr>
        <w:pStyle w:val="BodyText1"/>
      </w:pPr>
      <w:r>
        <w:t>Common concerns related to:</w:t>
      </w:r>
    </w:p>
    <w:p w14:paraId="1A9A8FFB" w14:textId="3292A5DB" w:rsidR="00D31F8F" w:rsidRDefault="00D31F8F" w:rsidP="00D31F8F">
      <w:pPr>
        <w:pStyle w:val="ListParagraph"/>
      </w:pPr>
      <w:r>
        <w:t xml:space="preserve">in-person events, particularly conferences, due to distance, </w:t>
      </w:r>
      <w:r w:rsidR="00A00875">
        <w:t xml:space="preserve">timing, </w:t>
      </w:r>
      <w:r>
        <w:t>cost</w:t>
      </w:r>
      <w:r w:rsidR="00A00875">
        <w:t>,</w:t>
      </w:r>
      <w:r>
        <w:t xml:space="preserve"> physical </w:t>
      </w:r>
      <w:r w:rsidR="00A00875">
        <w:t>barriers and the lack of livestreams or recordings</w:t>
      </w:r>
    </w:p>
    <w:p w14:paraId="5A32EF18" w14:textId="42AF518D" w:rsidR="00A00875" w:rsidRDefault="00D31F8F" w:rsidP="00D31F8F">
      <w:pPr>
        <w:pStyle w:val="ListParagraph"/>
      </w:pPr>
      <w:r>
        <w:t>the website, member portal (</w:t>
      </w:r>
      <w:proofErr w:type="spellStart"/>
      <w:r>
        <w:t>MemNet</w:t>
      </w:r>
      <w:proofErr w:type="spellEnd"/>
      <w:r>
        <w:t>) and other online content, due to usability issues</w:t>
      </w:r>
      <w:r w:rsidR="31F6AE28">
        <w:t>.</w:t>
      </w:r>
    </w:p>
    <w:p w14:paraId="2265830A" w14:textId="08F3E398" w:rsidR="00D31F8F" w:rsidRDefault="00A00875" w:rsidP="00A00875">
      <w:pPr>
        <w:pStyle w:val="BodyText1"/>
      </w:pPr>
      <w:r>
        <w:t>We also received suggestions to improve representation and member engagement.</w:t>
      </w:r>
    </w:p>
    <w:p w14:paraId="0BFC79A5" w14:textId="77777777" w:rsidR="00382CE4" w:rsidRDefault="00382CE4" w:rsidP="00382CE4">
      <w:pPr>
        <w:pStyle w:val="BodyText1"/>
      </w:pPr>
      <w:r>
        <w:rPr>
          <w:noProof/>
        </w:rPr>
        <w:drawing>
          <wp:inline distT="0" distB="0" distL="0" distR="0" wp14:anchorId="3CE0610C" wp14:editId="03118C1B">
            <wp:extent cx="5486400" cy="2816619"/>
            <wp:effectExtent l="0" t="0" r="12700" b="15875"/>
            <wp:docPr id="10534416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01B4A1" w14:textId="257B928B" w:rsidR="00BF5C1B" w:rsidRDefault="00BF5C1B" w:rsidP="00BF5C1B">
      <w:pPr>
        <w:pStyle w:val="BodyText1"/>
      </w:pPr>
      <w:bookmarkStart w:id="0" w:name="_Ref228189223"/>
      <w:r>
        <w:t>Th</w:t>
      </w:r>
      <w:r>
        <w:t>is</w:t>
      </w:r>
      <w:r>
        <w:t xml:space="preserve"> report has 3 main sections:</w:t>
      </w:r>
    </w:p>
    <w:p w14:paraId="7E7B3F3B" w14:textId="77777777" w:rsidR="00BF5C1B" w:rsidRDefault="00BF5C1B" w:rsidP="00BF5C1B">
      <w:r>
        <w:fldChar w:fldCharType="begin"/>
      </w:r>
      <w:r>
        <w:instrText xml:space="preserve"> REF _Ref228189223 \h </w:instrText>
      </w:r>
      <w:r>
        <w:fldChar w:fldCharType="separate"/>
      </w:r>
      <w:r>
        <w:t>1. General findings</w:t>
      </w:r>
      <w:r>
        <w:fldChar w:fldCharType="end"/>
      </w:r>
    </w:p>
    <w:p w14:paraId="5935A3DB" w14:textId="77777777" w:rsidR="00BF5C1B" w:rsidRDefault="00BF5C1B" w:rsidP="00BF5C1B">
      <w:r>
        <w:fldChar w:fldCharType="begin"/>
      </w:r>
      <w:r>
        <w:instrText xml:space="preserve"> REF _Ref228189227 \h </w:instrText>
      </w:r>
      <w:r>
        <w:fldChar w:fldCharType="separate"/>
      </w:r>
      <w:r>
        <w:t>2. Findings by demographic</w:t>
      </w:r>
      <w:r>
        <w:fldChar w:fldCharType="end"/>
      </w:r>
    </w:p>
    <w:p w14:paraId="79DBF846" w14:textId="77777777" w:rsidR="00BF5C1B" w:rsidRDefault="00BF5C1B" w:rsidP="00BF5C1B">
      <w:r w:rsidRPr="00D45247">
        <w:fldChar w:fldCharType="begin"/>
      </w:r>
      <w:r w:rsidRPr="00D45247">
        <w:instrText xml:space="preserve"> REF _Ref228189230 \h </w:instrText>
      </w:r>
      <w:r>
        <w:instrText xml:space="preserve"> \* MERGEFORMAT </w:instrText>
      </w:r>
      <w:r w:rsidRPr="00D45247">
        <w:fldChar w:fldCharType="separate"/>
      </w:r>
      <w:r w:rsidRPr="00D45247">
        <w:t>3. Recommendations</w:t>
      </w:r>
      <w:r w:rsidRPr="00D45247">
        <w:fldChar w:fldCharType="end"/>
      </w:r>
    </w:p>
    <w:p w14:paraId="61DD34DA" w14:textId="793F698D" w:rsidR="00D6137F" w:rsidRDefault="00705DA6" w:rsidP="00C43943">
      <w:pPr>
        <w:pStyle w:val="Heading1"/>
      </w:pPr>
      <w:r>
        <w:lastRenderedPageBreak/>
        <w:t>1</w:t>
      </w:r>
      <w:r w:rsidR="00870DCD">
        <w:t xml:space="preserve">. </w:t>
      </w:r>
      <w:r w:rsidR="005378A1" w:rsidRPr="0038224B">
        <w:t>General</w:t>
      </w:r>
      <w:r w:rsidR="00130F10" w:rsidRPr="0038224B">
        <w:t xml:space="preserve"> findings</w:t>
      </w:r>
      <w:bookmarkEnd w:id="0"/>
    </w:p>
    <w:p w14:paraId="4FB5A60A" w14:textId="7F717DA4" w:rsidR="00870DCD" w:rsidRPr="00870DCD" w:rsidRDefault="004D1BB1" w:rsidP="00870DCD">
      <w:pPr>
        <w:pStyle w:val="BodyText1"/>
      </w:pPr>
      <w:r>
        <w:t>In this section, we draw together the overarching themes that arose from the survey responses. In-person events like conferences present the biggest accessibility hurdle for IPEd, but the website and member portal also hamper access to our services</w:t>
      </w:r>
      <w:r w:rsidR="002C78ED">
        <w:t>.</w:t>
      </w:r>
    </w:p>
    <w:p w14:paraId="3124B063" w14:textId="5D93510E" w:rsidR="00D6137F" w:rsidRDefault="00D6137F" w:rsidP="00F867C9">
      <w:pPr>
        <w:pStyle w:val="Heading2"/>
      </w:pPr>
      <w:r>
        <w:t xml:space="preserve">In-person events </w:t>
      </w:r>
      <w:r w:rsidR="00220B8E">
        <w:t>create the most access challenges</w:t>
      </w:r>
    </w:p>
    <w:p w14:paraId="7D789C85" w14:textId="32A667A1" w:rsidR="00D6137F" w:rsidRDefault="00D6137F" w:rsidP="00D6137F">
      <w:pPr>
        <w:pStyle w:val="BodyText1"/>
      </w:pPr>
      <w:r>
        <w:t>We asked which services members had found challenging to access</w:t>
      </w:r>
      <w:r w:rsidR="00C95270">
        <w:t>, and i</w:t>
      </w:r>
      <w:r>
        <w:t>n-person events</w:t>
      </w:r>
      <w:r w:rsidR="00C95270">
        <w:t xml:space="preserve"> topped the list</w:t>
      </w:r>
      <w:r>
        <w:t>:</w:t>
      </w:r>
    </w:p>
    <w:p w14:paraId="5A9E5A5E" w14:textId="7B582F34" w:rsidR="00C95270" w:rsidRDefault="00C95270" w:rsidP="00D6137F">
      <w:pPr>
        <w:pStyle w:val="ListParagraph"/>
      </w:pPr>
      <w:r>
        <w:t xml:space="preserve">47% of respondents said in-person conferences </w:t>
      </w:r>
    </w:p>
    <w:p w14:paraId="5DA0A16D" w14:textId="0117DC4C" w:rsidR="0022646B" w:rsidRDefault="00D6137F" w:rsidP="3B82812E">
      <w:pPr>
        <w:pStyle w:val="ListParagraph"/>
      </w:pPr>
      <w:r>
        <w:t>45% said in-person branch meetings and events</w:t>
      </w:r>
      <w:r w:rsidR="0022646B">
        <w:t>.</w:t>
      </w:r>
    </w:p>
    <w:p w14:paraId="25A16F8C" w14:textId="051AF0A8" w:rsidR="00D6137F" w:rsidRDefault="0022646B" w:rsidP="0022646B">
      <w:pPr>
        <w:pStyle w:val="BodyText1"/>
      </w:pPr>
      <w:r w:rsidRPr="00FF4E54">
        <w:t xml:space="preserve">Around 13% </w:t>
      </w:r>
      <w:r w:rsidR="00C95270" w:rsidRPr="00FF4E54">
        <w:t>found it hard to access</w:t>
      </w:r>
      <w:r w:rsidRPr="00FF4E54">
        <w:t xml:space="preserve"> </w:t>
      </w:r>
      <w:r w:rsidR="00FF4E54" w:rsidRPr="00FF4E54">
        <w:t>conferences</w:t>
      </w:r>
      <w:r w:rsidRPr="00FF4E54">
        <w:t xml:space="preserve"> when held online.</w:t>
      </w:r>
    </w:p>
    <w:p w14:paraId="29ED9272" w14:textId="30522760" w:rsidR="0022646B" w:rsidRDefault="0022646B" w:rsidP="00384D9A">
      <w:pPr>
        <w:pStyle w:val="BodyText1"/>
      </w:pPr>
      <w:r>
        <w:t>Other areas with access challenges include peer networking (16%), the in-person accreditation exam (11%), resources (10%) and volunteer participation (10%).</w:t>
      </w:r>
    </w:p>
    <w:p w14:paraId="33BDA7E9" w14:textId="502C3510" w:rsidR="00C95270" w:rsidRDefault="00C95270" w:rsidP="00384D9A">
      <w:pPr>
        <w:pStyle w:val="BodyText1"/>
      </w:pPr>
      <w:r>
        <w:t>Around one-third of respondents reported no issues.</w:t>
      </w:r>
    </w:p>
    <w:p w14:paraId="724B811D" w14:textId="16C29BF0" w:rsidR="00377A2E" w:rsidRDefault="001D236B" w:rsidP="00F867C9">
      <w:pPr>
        <w:pStyle w:val="BodyText1"/>
      </w:pPr>
      <w:r>
        <w:rPr>
          <w:noProof/>
        </w:rPr>
        <w:drawing>
          <wp:inline distT="0" distB="0" distL="0" distR="0" wp14:anchorId="42E50DBF" wp14:editId="29864ABD">
            <wp:extent cx="5486400" cy="3200400"/>
            <wp:effectExtent l="0" t="0" r="12700" b="12700"/>
            <wp:docPr id="182390586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7C7388" w14:textId="4353FE8D" w:rsidR="008C15ED" w:rsidRDefault="008C15ED" w:rsidP="00F867C9">
      <w:pPr>
        <w:pStyle w:val="Heading2"/>
      </w:pPr>
      <w:r>
        <w:t xml:space="preserve">Distance, timing and costs </w:t>
      </w:r>
      <w:r w:rsidR="3B39B970">
        <w:t>prevent members from attending events</w:t>
      </w:r>
    </w:p>
    <w:p w14:paraId="2FBF2377" w14:textId="3C0BB71C" w:rsidR="00384D9A" w:rsidRDefault="00384D9A" w:rsidP="00384D9A">
      <w:pPr>
        <w:pStyle w:val="BodyText1"/>
      </w:pPr>
      <w:r>
        <w:t>Common reasons for these responses were:</w:t>
      </w:r>
    </w:p>
    <w:p w14:paraId="46ADCD10" w14:textId="14198E81" w:rsidR="00384D9A" w:rsidRDefault="00384D9A" w:rsidP="00384D9A">
      <w:pPr>
        <w:pStyle w:val="ListParagraph"/>
      </w:pPr>
      <w:r>
        <w:t>distance (42%)</w:t>
      </w:r>
    </w:p>
    <w:p w14:paraId="08A872BA" w14:textId="3AFE7D99" w:rsidR="00384D9A" w:rsidRDefault="00384D9A" w:rsidP="00384D9A">
      <w:pPr>
        <w:pStyle w:val="ListParagraph"/>
      </w:pPr>
      <w:r>
        <w:t>timing (30%)</w:t>
      </w:r>
    </w:p>
    <w:p w14:paraId="5DB065EF" w14:textId="77777777" w:rsidR="00384D9A" w:rsidRDefault="00384D9A" w:rsidP="00384D9A">
      <w:pPr>
        <w:pStyle w:val="ListParagraph"/>
      </w:pPr>
      <w:r>
        <w:t>cost of ticket (27%)</w:t>
      </w:r>
    </w:p>
    <w:p w14:paraId="390A6676" w14:textId="5E0E9C50" w:rsidR="00384D9A" w:rsidRDefault="00384D9A" w:rsidP="00384D9A">
      <w:pPr>
        <w:pStyle w:val="ListParagraph"/>
      </w:pPr>
      <w:r>
        <w:t>cost of travel, food and other expenses (25%)</w:t>
      </w:r>
    </w:p>
    <w:p w14:paraId="143E821C" w14:textId="769E066F" w:rsidR="00384D9A" w:rsidRDefault="00384D9A" w:rsidP="00384D9A">
      <w:pPr>
        <w:pStyle w:val="ListParagraph"/>
      </w:pPr>
      <w:r>
        <w:t>car</w:t>
      </w:r>
      <w:r w:rsidR="0038224B">
        <w:t>egiv</w:t>
      </w:r>
      <w:r>
        <w:t>ing responsibilities (20%).</w:t>
      </w:r>
    </w:p>
    <w:p w14:paraId="52A4C21C" w14:textId="2D8EF2CA" w:rsidR="001D12A8" w:rsidRDefault="001D12A8" w:rsidP="001D12A8">
      <w:pPr>
        <w:pStyle w:val="BodyText1"/>
      </w:pPr>
      <w:r>
        <w:lastRenderedPageBreak/>
        <w:t>We cannot break</w:t>
      </w:r>
      <w:r w:rsidR="36B2E1AC">
        <w:t xml:space="preserve"> </w:t>
      </w:r>
      <w:r>
        <w:t>down the survey data to link specific event types with specific challenges. However, anecdotal evidence (and logic!) suggests a strong correlation between in-person conferences and concerns over distance and cost.</w:t>
      </w:r>
    </w:p>
    <w:p w14:paraId="1B3F1C99" w14:textId="5F38EC4D" w:rsidR="008C15ED" w:rsidRDefault="008C15ED" w:rsidP="00FF12BE">
      <w:pPr>
        <w:pStyle w:val="BodyText1"/>
      </w:pPr>
      <w:r>
        <w:rPr>
          <w:noProof/>
        </w:rPr>
        <w:drawing>
          <wp:inline distT="0" distB="0" distL="0" distR="0" wp14:anchorId="25CE3432" wp14:editId="6E6BC765">
            <wp:extent cx="5486400" cy="3200400"/>
            <wp:effectExtent l="0" t="0" r="12700" b="12700"/>
            <wp:docPr id="114753850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25FE03" w14:textId="04A9DD00" w:rsidR="0033278F" w:rsidRDefault="0033278F" w:rsidP="00F867C9">
      <w:pPr>
        <w:pStyle w:val="Heading2"/>
      </w:pPr>
      <w:r>
        <w:t xml:space="preserve">Interest in </w:t>
      </w:r>
      <w:r>
        <w:rPr>
          <w:rStyle w:val="Strong"/>
          <w:b w:val="0"/>
          <w:bCs w:val="0"/>
        </w:rPr>
        <w:t>online, recorded and hybrid options is strong</w:t>
      </w:r>
    </w:p>
    <w:p w14:paraId="71869D49" w14:textId="270A7798" w:rsidR="0033278F" w:rsidRDefault="0033278F" w:rsidP="005367E6">
      <w:pPr>
        <w:pStyle w:val="BodyText1"/>
      </w:pPr>
      <w:r>
        <w:t>Comments from survey respondents indicate a high level of demand for:</w:t>
      </w:r>
    </w:p>
    <w:p w14:paraId="358382AB" w14:textId="70420405" w:rsidR="0033278F" w:rsidRDefault="0033278F" w:rsidP="0033278F">
      <w:pPr>
        <w:pStyle w:val="ListParagraph"/>
        <w:rPr>
          <w:rStyle w:val="Strong"/>
          <w:b w:val="0"/>
          <w:bCs w:val="0"/>
        </w:rPr>
      </w:pPr>
      <w:r>
        <w:t xml:space="preserve">more </w:t>
      </w:r>
      <w:r w:rsidRPr="3B82812E">
        <w:rPr>
          <w:rStyle w:val="Strong"/>
          <w:b w:val="0"/>
          <w:bCs w:val="0"/>
        </w:rPr>
        <w:t xml:space="preserve">recorded workshops and </w:t>
      </w:r>
      <w:r w:rsidR="26CCA1AC" w:rsidRPr="3B82812E">
        <w:rPr>
          <w:rStyle w:val="Strong"/>
          <w:b w:val="0"/>
          <w:bCs w:val="0"/>
        </w:rPr>
        <w:t>professional development (</w:t>
      </w:r>
      <w:r w:rsidRPr="3B82812E">
        <w:rPr>
          <w:rStyle w:val="Strong"/>
          <w:b w:val="0"/>
          <w:bCs w:val="0"/>
        </w:rPr>
        <w:t>PD</w:t>
      </w:r>
      <w:r w:rsidR="0F4B3EB9" w:rsidRPr="3B82812E">
        <w:rPr>
          <w:rStyle w:val="Strong"/>
          <w:b w:val="0"/>
          <w:bCs w:val="0"/>
        </w:rPr>
        <w:t>)</w:t>
      </w:r>
    </w:p>
    <w:p w14:paraId="42796669" w14:textId="34E662CB" w:rsidR="00C47E7C" w:rsidRDefault="00C47E7C" w:rsidP="0033278F">
      <w:pPr>
        <w:pStyle w:val="ListParagraph"/>
      </w:pPr>
      <w:r>
        <w:rPr>
          <w:rStyle w:val="Strong"/>
          <w:b w:val="0"/>
          <w:bCs w:val="0"/>
        </w:rPr>
        <w:t>more variety in event timings</w:t>
      </w:r>
      <w:r w:rsidR="0038224B">
        <w:rPr>
          <w:rStyle w:val="Strong"/>
          <w:b w:val="0"/>
          <w:bCs w:val="0"/>
        </w:rPr>
        <w:t xml:space="preserve"> (workdays, evenings, weekends)</w:t>
      </w:r>
    </w:p>
    <w:p w14:paraId="1138B071" w14:textId="46E75810" w:rsidR="0033278F" w:rsidRDefault="0033278F" w:rsidP="0033278F">
      <w:pPr>
        <w:pStyle w:val="ListParagraph"/>
        <w:rPr>
          <w:rStyle w:val="Strong"/>
          <w:b w:val="0"/>
          <w:bCs w:val="0"/>
        </w:rPr>
      </w:pPr>
      <w:r w:rsidRPr="0033278F">
        <w:rPr>
          <w:rStyle w:val="Strong"/>
          <w:b w:val="0"/>
          <w:bCs w:val="0"/>
        </w:rPr>
        <w:t>hybrid events</w:t>
      </w:r>
    </w:p>
    <w:p w14:paraId="4C836870" w14:textId="579AC0EF" w:rsidR="0033278F" w:rsidRDefault="0033278F" w:rsidP="0033278F">
      <w:pPr>
        <w:pStyle w:val="ListParagraph"/>
        <w:rPr>
          <w:rStyle w:val="Strong"/>
          <w:b w:val="0"/>
          <w:bCs w:val="0"/>
        </w:rPr>
      </w:pPr>
      <w:r>
        <w:rPr>
          <w:rStyle w:val="Strong"/>
          <w:b w:val="0"/>
          <w:bCs w:val="0"/>
        </w:rPr>
        <w:t>longer access to recordings.</w:t>
      </w:r>
    </w:p>
    <w:p w14:paraId="2827486F" w14:textId="77777777" w:rsidR="00FF12BE" w:rsidRDefault="00FF12BE" w:rsidP="00FF12BE">
      <w:pPr>
        <w:pStyle w:val="BodyText1"/>
        <w:spacing w:before="0"/>
      </w:pPr>
    </w:p>
    <w:p w14:paraId="33DD8D79" w14:textId="50CF019D" w:rsidR="00FF12BE" w:rsidRDefault="00FF12BE" w:rsidP="00FF12BE">
      <w:pPr>
        <w:pStyle w:val="Quotetext"/>
      </w:pPr>
      <w:r>
        <w:t xml:space="preserve">“The in-person conference without the option to </w:t>
      </w:r>
      <w:r w:rsidR="7B3A969E">
        <w:t>Z</w:t>
      </w:r>
      <w:r>
        <w:t xml:space="preserve">oom in to one or more conference activities was an issue.” </w:t>
      </w:r>
    </w:p>
    <w:p w14:paraId="362F2DCE" w14:textId="77777777" w:rsidR="00FF12BE" w:rsidRDefault="00FF12BE" w:rsidP="00FF12BE">
      <w:pPr>
        <w:pStyle w:val="BodyText1"/>
        <w:spacing w:before="0"/>
      </w:pPr>
    </w:p>
    <w:p w14:paraId="5A833702" w14:textId="782E7761" w:rsidR="0038224B" w:rsidRDefault="005367E6" w:rsidP="4E71633E">
      <w:pPr>
        <w:pStyle w:val="BodyText1"/>
        <w:spacing w:before="0"/>
      </w:pPr>
      <w:r>
        <w:t>This feedback suggests that IPEd should continue to broaden its range of event options and</w:t>
      </w:r>
      <w:r w:rsidR="0038224B">
        <w:t xml:space="preserve"> timings</w:t>
      </w:r>
      <w:r w:rsidR="003E581A">
        <w:t>. For example, if a weekday workshop is to be repeated, it could be scheduled on a weekend for its second outing.</w:t>
      </w:r>
      <w:r>
        <w:t xml:space="preserve"> </w:t>
      </w:r>
    </w:p>
    <w:p w14:paraId="1CE07E5A" w14:textId="77777777" w:rsidR="00FF12BE" w:rsidRDefault="00FF12BE" w:rsidP="00FF12BE">
      <w:pPr>
        <w:pStyle w:val="BodyText1"/>
        <w:spacing w:before="0"/>
      </w:pPr>
    </w:p>
    <w:p w14:paraId="4289C173" w14:textId="49BB9EB4" w:rsidR="00FF12BE" w:rsidRDefault="00FF12BE" w:rsidP="00FF12BE">
      <w:pPr>
        <w:pStyle w:val="Quotetext"/>
      </w:pPr>
      <w:r>
        <w:t>“</w:t>
      </w:r>
      <w:r w:rsidRPr="00FF12BE">
        <w:t xml:space="preserve">When I taught a </w:t>
      </w:r>
      <w:r>
        <w:t>[</w:t>
      </w:r>
      <w:r w:rsidRPr="00FF12BE">
        <w:t xml:space="preserve">postgraduate </w:t>
      </w:r>
      <w:r>
        <w:t xml:space="preserve">editing </w:t>
      </w:r>
      <w:r w:rsidRPr="00FF12BE">
        <w:t>course</w:t>
      </w:r>
      <w:r>
        <w:t>],</w:t>
      </w:r>
      <w:r w:rsidRPr="00FF12BE">
        <w:t xml:space="preserve"> I taught the same course at 11</w:t>
      </w:r>
      <w:r>
        <w:t> </w:t>
      </w:r>
      <w:r w:rsidRPr="00FF12BE">
        <w:t>am and at 6</w:t>
      </w:r>
      <w:r>
        <w:t> </w:t>
      </w:r>
      <w:r w:rsidRPr="00FF12BE">
        <w:t>pm</w:t>
      </w:r>
      <w:r>
        <w:t xml:space="preserve"> …</w:t>
      </w:r>
      <w:r w:rsidRPr="00FF12BE">
        <w:t xml:space="preserve"> A similar principle could apply if students are expected to attend ‘in person’ but the better (cheaper) option would be to ensure that all courses offered virtually are able to be recorded and made available to students at a time that suits them.</w:t>
      </w:r>
      <w:r>
        <w:t xml:space="preserve">” </w:t>
      </w:r>
    </w:p>
    <w:p w14:paraId="0D683396" w14:textId="77777777" w:rsidR="00FF12BE" w:rsidRDefault="00FF12BE" w:rsidP="00FF12BE">
      <w:pPr>
        <w:pStyle w:val="BodyText1"/>
        <w:spacing w:before="0"/>
      </w:pPr>
    </w:p>
    <w:p w14:paraId="249280F1" w14:textId="69C8C620" w:rsidR="0038224B" w:rsidRDefault="00C43943" w:rsidP="00FF12BE">
      <w:pPr>
        <w:pStyle w:val="BodyText1"/>
        <w:spacing w:before="0"/>
      </w:pPr>
      <w:r>
        <w:t>T</w:t>
      </w:r>
      <w:r w:rsidR="005367E6">
        <w:t>he current event feedback form asks attendees for their preferred event timing</w:t>
      </w:r>
      <w:r w:rsidR="0033278F">
        <w:t xml:space="preserve"> and format</w:t>
      </w:r>
      <w:r w:rsidR="005367E6">
        <w:t xml:space="preserve">. </w:t>
      </w:r>
      <w:r w:rsidR="00220B8E">
        <w:t>We hope</w:t>
      </w:r>
      <w:r w:rsidR="005367E6">
        <w:t xml:space="preserve"> this data </w:t>
      </w:r>
      <w:r w:rsidR="00220B8E">
        <w:t xml:space="preserve">is </w:t>
      </w:r>
      <w:r w:rsidR="005367E6">
        <w:t>collated</w:t>
      </w:r>
      <w:r>
        <w:t xml:space="preserve"> and</w:t>
      </w:r>
      <w:r w:rsidR="00220B8E">
        <w:t xml:space="preserve"> analysed to inform event planning</w:t>
      </w:r>
      <w:r w:rsidR="00FF12BE">
        <w:t xml:space="preserve"> alongside presenter availability</w:t>
      </w:r>
      <w:r w:rsidR="00220B8E">
        <w:t>.</w:t>
      </w:r>
      <w:r w:rsidR="3164FA57">
        <w:t xml:space="preserve"> </w:t>
      </w:r>
      <w:r w:rsidR="0038224B">
        <w:t xml:space="preserve">Further, we note the importance of offering times for </w:t>
      </w:r>
      <w:r w:rsidR="003E581A">
        <w:t xml:space="preserve">speaker presentations </w:t>
      </w:r>
      <w:r w:rsidR="0038224B">
        <w:t>that recognise Aotearoa New Zealand is at least 2</w:t>
      </w:r>
      <w:r w:rsidR="003E581A">
        <w:t> </w:t>
      </w:r>
      <w:r w:rsidR="0038224B">
        <w:t xml:space="preserve">hours ahead of all </w:t>
      </w:r>
      <w:r w:rsidR="00BF5C1B">
        <w:t xml:space="preserve">Australian </w:t>
      </w:r>
      <w:r w:rsidR="0038224B">
        <w:t>states.</w:t>
      </w:r>
      <w:r w:rsidR="0094604C">
        <w:t xml:space="preserve"> Equally, Western Australia is at least 2</w:t>
      </w:r>
      <w:r w:rsidR="00BF5C1B">
        <w:t> </w:t>
      </w:r>
      <w:r w:rsidR="0094604C">
        <w:t>hours behind the Australian east coast.</w:t>
      </w:r>
    </w:p>
    <w:p w14:paraId="5DAE7F29" w14:textId="44C55D9C" w:rsidR="005367E6" w:rsidRPr="00684E28" w:rsidRDefault="005367E6" w:rsidP="001D12A8">
      <w:pPr>
        <w:pStyle w:val="BodyText1"/>
      </w:pPr>
      <w:r>
        <w:lastRenderedPageBreak/>
        <w:t xml:space="preserve">The </w:t>
      </w:r>
      <w:r w:rsidR="001D12A8">
        <w:t xml:space="preserve">e-learning </w:t>
      </w:r>
      <w:r>
        <w:t xml:space="preserve">work being led by the OPAL Working Party </w:t>
      </w:r>
      <w:r w:rsidR="00FF12BE">
        <w:t>offers another</w:t>
      </w:r>
      <w:r>
        <w:t xml:space="preserve"> important</w:t>
      </w:r>
      <w:r w:rsidR="00FF12BE">
        <w:t xml:space="preserve"> avenue to boost accessibility</w:t>
      </w:r>
      <w:r>
        <w:t>. For example, one member commented, “I live rurally with 2 young children and need access to online, asynchronous resources.”</w:t>
      </w:r>
    </w:p>
    <w:p w14:paraId="7417D3DB" w14:textId="6E66BB0C" w:rsidR="2BE97251" w:rsidRDefault="2BE97251" w:rsidP="4E71633E">
      <w:pPr>
        <w:pStyle w:val="BodyText1"/>
      </w:pPr>
      <w:r>
        <w:t>IPEd could also investigate the feasibility of extending the standard 3-month availability of recordings that is built into presenter agreements.</w:t>
      </w:r>
    </w:p>
    <w:p w14:paraId="0471818A" w14:textId="147B4700" w:rsidR="005367E6" w:rsidRDefault="005367E6" w:rsidP="00F867C9">
      <w:pPr>
        <w:pStyle w:val="Heading2"/>
      </w:pPr>
      <w:r>
        <w:t>Making events virtual is not a fix-all</w:t>
      </w:r>
    </w:p>
    <w:p w14:paraId="18BAC157" w14:textId="20A272E3" w:rsidR="005367E6" w:rsidRDefault="005367E6" w:rsidP="005367E6">
      <w:pPr>
        <w:pStyle w:val="BodyText1"/>
      </w:pPr>
      <w:r>
        <w:t>Several members mentioned the challenges they face accessing virtual events</w:t>
      </w:r>
      <w:r w:rsidR="001D12A8">
        <w:t>, with most</w:t>
      </w:r>
      <w:r>
        <w:t xml:space="preserve"> not </w:t>
      </w:r>
      <w:r w:rsidR="001D12A8">
        <w:t xml:space="preserve">being </w:t>
      </w:r>
      <w:r>
        <w:t>comfortable with the technology (9%</w:t>
      </w:r>
      <w:r w:rsidR="000A743E">
        <w:t xml:space="preserve"> of all respondents</w:t>
      </w:r>
      <w:r>
        <w:t xml:space="preserve">). </w:t>
      </w:r>
      <w:r w:rsidR="001D12A8">
        <w:t>This underscores the importance of offering both in-person and virtual options.</w:t>
      </w:r>
    </w:p>
    <w:p w14:paraId="291DA93E" w14:textId="77777777" w:rsidR="004372F1" w:rsidRDefault="004372F1" w:rsidP="004372F1"/>
    <w:p w14:paraId="1DD7CB73" w14:textId="3DC446F1" w:rsidR="00CB695C" w:rsidRDefault="005367E6" w:rsidP="005367E6">
      <w:pPr>
        <w:pStyle w:val="Quotetext"/>
      </w:pPr>
      <w:r>
        <w:t>“</w:t>
      </w:r>
      <w:r w:rsidRPr="00850397">
        <w:t>My problems with online events are perhaps more to do with my personality, my attitude or my age. I have never felt totally comfortable with Zoom, etc.</w:t>
      </w:r>
      <w:r>
        <w:t>”</w:t>
      </w:r>
      <w:r w:rsidR="00052C32">
        <w:t xml:space="preserve"> </w:t>
      </w:r>
    </w:p>
    <w:p w14:paraId="5B34FFDA" w14:textId="6A710EDF" w:rsidR="00DD4DD7" w:rsidRDefault="00DD4DD7" w:rsidP="00DD4DD7">
      <w:pPr>
        <w:pStyle w:val="BodyText1"/>
        <w:spacing w:before="0"/>
      </w:pPr>
      <w:r>
        <w:br/>
        <w:t xml:space="preserve">We also know that many members value in-person networking opportunities, which virtual sessions cannot easily replicate. </w:t>
      </w:r>
    </w:p>
    <w:p w14:paraId="2523B7ED" w14:textId="77777777" w:rsidR="00FF4E54" w:rsidRDefault="00FF4E54" w:rsidP="00FF4E54"/>
    <w:p w14:paraId="137A7758" w14:textId="2DE26671" w:rsidR="005367E6" w:rsidRDefault="00CB695C" w:rsidP="005367E6">
      <w:pPr>
        <w:pStyle w:val="Quotetext"/>
      </w:pPr>
      <w:r>
        <w:t>“</w:t>
      </w:r>
      <w:r w:rsidRPr="00CB695C">
        <w:t>Zoom is great for learning but terrible for networking so I miss the social aspects of events</w:t>
      </w:r>
      <w:r>
        <w:t xml:space="preserve">.” </w:t>
      </w:r>
    </w:p>
    <w:p w14:paraId="6480FE8D" w14:textId="77777777" w:rsidR="00DD4DD7" w:rsidRDefault="00DD4DD7" w:rsidP="00DD4DD7">
      <w:pPr>
        <w:pStyle w:val="BodyText1"/>
        <w:spacing w:before="0"/>
      </w:pPr>
    </w:p>
    <w:p w14:paraId="19EB9809" w14:textId="434A3925" w:rsidR="005367E6" w:rsidRPr="00850397" w:rsidRDefault="005367E6" w:rsidP="00DD4DD7">
      <w:pPr>
        <w:pStyle w:val="BodyText1"/>
        <w:spacing w:before="0"/>
      </w:pPr>
      <w:r>
        <w:t xml:space="preserve">One member commented on their experience of negative mental and physical health impacts from being online for extended periods (e.g. during a conference). This is something the Events and Conference Standing Committee should consider </w:t>
      </w:r>
      <w:r w:rsidR="001D12A8">
        <w:t>when discussing</w:t>
      </w:r>
      <w:r>
        <w:t xml:space="preserve"> the</w:t>
      </w:r>
      <w:r w:rsidR="001D12A8">
        <w:t xml:space="preserve"> program for the</w:t>
      </w:r>
      <w:r>
        <w:t xml:space="preserve"> 2027 conference.</w:t>
      </w:r>
    </w:p>
    <w:p w14:paraId="2ED880D6" w14:textId="12888ABC" w:rsidR="00130F10" w:rsidRDefault="00CF55C4" w:rsidP="00F867C9">
      <w:pPr>
        <w:pStyle w:val="Heading2"/>
      </w:pPr>
      <w:r>
        <w:t>IPEd’s online presence</w:t>
      </w:r>
      <w:r w:rsidR="00130F10">
        <w:t xml:space="preserve"> </w:t>
      </w:r>
      <w:r>
        <w:t>would benefit from</w:t>
      </w:r>
      <w:r w:rsidR="00130F10">
        <w:t xml:space="preserve"> review</w:t>
      </w:r>
    </w:p>
    <w:p w14:paraId="4716B350" w14:textId="10B11B89" w:rsidR="001D12A8" w:rsidRDefault="00052C32" w:rsidP="00CF55C4">
      <w:pPr>
        <w:pStyle w:val="BodyText1"/>
      </w:pPr>
      <w:r>
        <w:t>If we move</w:t>
      </w:r>
      <w:r w:rsidR="001D12A8">
        <w:t xml:space="preserve"> </w:t>
      </w:r>
      <w:r w:rsidR="000A743E">
        <w:t>on</w:t>
      </w:r>
      <w:r w:rsidR="001D12A8">
        <w:t xml:space="preserve"> from events, the survey </w:t>
      </w:r>
      <w:r w:rsidR="5EB8648F">
        <w:t>data has also told</w:t>
      </w:r>
      <w:r w:rsidR="001D12A8">
        <w:t xml:space="preserve"> us </w:t>
      </w:r>
      <w:r>
        <w:t>that IPEd’s online resources can present accessibility challenges:</w:t>
      </w:r>
    </w:p>
    <w:p w14:paraId="5C98E8F9" w14:textId="7C14A263" w:rsidR="00CF55C4" w:rsidRPr="00052C32" w:rsidRDefault="00CF55C4" w:rsidP="00052C32">
      <w:pPr>
        <w:pStyle w:val="ListParagraph"/>
      </w:pPr>
      <w:r w:rsidRPr="00052C32">
        <w:t xml:space="preserve">10% </w:t>
      </w:r>
      <w:r w:rsidR="004372F1">
        <w:t xml:space="preserve">of respondents </w:t>
      </w:r>
      <w:r w:rsidR="00FF4E54">
        <w:t>said</w:t>
      </w:r>
      <w:r w:rsidRPr="00052C32">
        <w:t xml:space="preserve"> resources, including </w:t>
      </w:r>
      <w:r w:rsidR="00FF4E54">
        <w:t xml:space="preserve">the </w:t>
      </w:r>
      <w:r w:rsidRPr="00052C32">
        <w:t>member</w:t>
      </w:r>
      <w:r w:rsidR="002D548C" w:rsidRPr="00052C32">
        <w:t xml:space="preserve"> portal and discounts</w:t>
      </w:r>
      <w:r w:rsidR="00FF4E54">
        <w:t>, could be challenging to access</w:t>
      </w:r>
      <w:r w:rsidR="002D548C" w:rsidRPr="00052C32">
        <w:t>.</w:t>
      </w:r>
    </w:p>
    <w:p w14:paraId="0EA15781" w14:textId="6C1E3245" w:rsidR="00CF55C4" w:rsidRDefault="00CF55C4" w:rsidP="00052C32">
      <w:pPr>
        <w:pStyle w:val="ListParagraph"/>
      </w:pPr>
      <w:r w:rsidRPr="00052C32">
        <w:t xml:space="preserve">6% </w:t>
      </w:r>
      <w:r w:rsidR="004372F1">
        <w:t>nominated the</w:t>
      </w:r>
      <w:r w:rsidRPr="00052C32">
        <w:t xml:space="preserve"> website.</w:t>
      </w:r>
    </w:p>
    <w:p w14:paraId="5DF21775" w14:textId="77777777" w:rsidR="00E44D79" w:rsidRPr="00052C32" w:rsidRDefault="00E44D79" w:rsidP="00E44D79">
      <w:pPr>
        <w:pStyle w:val="BodyText1"/>
        <w:spacing w:before="0"/>
      </w:pPr>
    </w:p>
    <w:p w14:paraId="60EF14E0" w14:textId="6180BD30" w:rsidR="00E44D79" w:rsidRDefault="00E44D79" w:rsidP="00E44D79">
      <w:pPr>
        <w:pStyle w:val="Quotetext"/>
      </w:pPr>
      <w:r>
        <w:t>“</w:t>
      </w:r>
      <w:r w:rsidRPr="00CF55C4">
        <w:t>I have experienced no difficulty in accessing IPEd's services apart from the website</w:t>
      </w:r>
      <w:r>
        <w:t xml:space="preserve">. </w:t>
      </w:r>
      <w:r w:rsidRPr="00CF55C4">
        <w:t>Website redesign one day perhaps, when funds allow.</w:t>
      </w:r>
      <w:r>
        <w:t xml:space="preserve">” </w:t>
      </w:r>
    </w:p>
    <w:p w14:paraId="0A1EF6CF" w14:textId="77777777" w:rsidR="00E44D79" w:rsidRDefault="00E44D79" w:rsidP="00E44D79">
      <w:pPr>
        <w:pStyle w:val="BodyText1"/>
        <w:spacing w:before="0"/>
      </w:pPr>
    </w:p>
    <w:p w14:paraId="637D4405" w14:textId="01C67AAC" w:rsidR="004372F1" w:rsidRDefault="004372F1" w:rsidP="00E44D79">
      <w:pPr>
        <w:pStyle w:val="BodyText1"/>
        <w:spacing w:before="0"/>
      </w:pPr>
      <w:r>
        <w:t>Concerns covered:</w:t>
      </w:r>
    </w:p>
    <w:p w14:paraId="212ECC5D" w14:textId="27B0B431" w:rsidR="004372F1" w:rsidRDefault="004372F1" w:rsidP="004372F1">
      <w:pPr>
        <w:pStyle w:val="ListParagraph"/>
      </w:pPr>
      <w:r>
        <w:t xml:space="preserve">navigation (e.g. finding key information </w:t>
      </w:r>
      <w:r w:rsidR="007B47D3">
        <w:t>about</w:t>
      </w:r>
      <w:r>
        <w:t xml:space="preserve"> member discounts</w:t>
      </w:r>
      <w:r w:rsidR="002477F6">
        <w:t xml:space="preserve"> or</w:t>
      </w:r>
      <w:r w:rsidR="00C43943">
        <w:t xml:space="preserve"> </w:t>
      </w:r>
      <w:r w:rsidR="002477F6">
        <w:t>events</w:t>
      </w:r>
      <w:r>
        <w:t>)</w:t>
      </w:r>
    </w:p>
    <w:p w14:paraId="5A1DB4DD" w14:textId="4DB0838F" w:rsidR="00C43943" w:rsidRDefault="00C43943" w:rsidP="004372F1">
      <w:pPr>
        <w:pStyle w:val="ListParagraph"/>
      </w:pPr>
      <w:r>
        <w:t>usability (e.g. registering for events or setting up an Editors Directory profile)</w:t>
      </w:r>
    </w:p>
    <w:p w14:paraId="4A9F2BA7" w14:textId="6A449685" w:rsidR="004372F1" w:rsidRDefault="004372F1" w:rsidP="004372F1">
      <w:pPr>
        <w:pStyle w:val="ListParagraph"/>
      </w:pPr>
      <w:r>
        <w:t>colour contrast (</w:t>
      </w:r>
      <w:r w:rsidR="004C4EB0">
        <w:t xml:space="preserve">e.g. combining </w:t>
      </w:r>
      <w:r>
        <w:t>light blue + white)</w:t>
      </w:r>
      <w:r w:rsidR="002477F6">
        <w:t>, font size,</w:t>
      </w:r>
      <w:r>
        <w:t xml:space="preserve"> and alt text for images</w:t>
      </w:r>
    </w:p>
    <w:p w14:paraId="70B70C7B" w14:textId="6E4D92C3" w:rsidR="00DC0668" w:rsidRDefault="004372F1" w:rsidP="004372F1">
      <w:pPr>
        <w:pStyle w:val="ListParagraph"/>
      </w:pPr>
      <w:r>
        <w:t>content on social media not being available on the website</w:t>
      </w:r>
      <w:r w:rsidR="00DC0668">
        <w:t xml:space="preserve"> and, conversely, content on the website not being easily shareable on social media</w:t>
      </w:r>
    </w:p>
    <w:p w14:paraId="6646E4A4" w14:textId="2737BA2F" w:rsidR="004372F1" w:rsidRDefault="004C4EB0" w:rsidP="004C4EB0">
      <w:pPr>
        <w:pStyle w:val="ListParagraph"/>
      </w:pPr>
      <w:r>
        <w:t>representation</w:t>
      </w:r>
      <w:r w:rsidR="00B92D83">
        <w:t xml:space="preserve"> and</w:t>
      </w:r>
      <w:r>
        <w:t xml:space="preserve"> inclusion (e.g. building a sense of a united, supportive community)</w:t>
      </w:r>
      <w:r w:rsidR="004372F1">
        <w:t>.</w:t>
      </w:r>
    </w:p>
    <w:p w14:paraId="6B903782" w14:textId="77777777" w:rsidR="00A7021D" w:rsidRPr="00E44D79" w:rsidRDefault="00A7021D" w:rsidP="00E44D79">
      <w:pPr>
        <w:pStyle w:val="BodyText1"/>
        <w:spacing w:before="0"/>
      </w:pPr>
    </w:p>
    <w:p w14:paraId="3B280C8F" w14:textId="22E6C6DC" w:rsidR="00A7021D" w:rsidRDefault="00A7021D" w:rsidP="004372F1">
      <w:pPr>
        <w:pStyle w:val="Quotetext"/>
      </w:pPr>
      <w:r>
        <w:t>“</w:t>
      </w:r>
      <w:r w:rsidRPr="00A7021D">
        <w:t>I really wish I could have a freelance editing entry</w:t>
      </w:r>
      <w:r>
        <w:t xml:space="preserve"> [in the Editors Directory]</w:t>
      </w:r>
      <w:r w:rsidRPr="00A7021D">
        <w:t xml:space="preserve"> but the Wall of Awful to get one feels insurmountable</w:t>
      </w:r>
      <w:r>
        <w:t xml:space="preserve">.” </w:t>
      </w:r>
    </w:p>
    <w:p w14:paraId="6E438F6C" w14:textId="77777777" w:rsidR="004372F1" w:rsidRDefault="004372F1" w:rsidP="004372F1"/>
    <w:p w14:paraId="39537CB0" w14:textId="0A67B965" w:rsidR="00DC20C1" w:rsidRDefault="004372F1" w:rsidP="004372F1">
      <w:pPr>
        <w:pStyle w:val="Quotetext"/>
      </w:pPr>
      <w:r>
        <w:t>“</w:t>
      </w:r>
      <w:r w:rsidR="003E581A" w:rsidRPr="003E581A">
        <w:t xml:space="preserve">I’m not sure that the website, emails and the portal meet recommended accessibility standards. Do they? I don’t need them </w:t>
      </w:r>
      <w:proofErr w:type="gramStart"/>
      <w:r w:rsidR="003E581A" w:rsidRPr="003E581A">
        <w:t>to</w:t>
      </w:r>
      <w:proofErr w:type="gramEnd"/>
      <w:r w:rsidR="003E581A" w:rsidRPr="003E581A">
        <w:t xml:space="preserve"> but I don’t find any of them aesthetically pleasing or particularly easy to navigate.</w:t>
      </w:r>
      <w:r w:rsidR="003E581A">
        <w:t xml:space="preserve">” </w:t>
      </w:r>
    </w:p>
    <w:p w14:paraId="53CE6239" w14:textId="6945ECB0" w:rsidR="001F0A12" w:rsidRPr="00B92D83" w:rsidRDefault="44BB4ECE" w:rsidP="0046534F">
      <w:pPr>
        <w:pStyle w:val="Heading2"/>
      </w:pPr>
      <w:r w:rsidRPr="4E71633E">
        <w:rPr>
          <w:rStyle w:val="Strong"/>
          <w:b w:val="0"/>
          <w:bCs w:val="0"/>
        </w:rPr>
        <w:t>Improved communications would help</w:t>
      </w:r>
      <w:r w:rsidR="00B92D83" w:rsidRPr="4E71633E">
        <w:rPr>
          <w:rStyle w:val="Strong"/>
          <w:b w:val="0"/>
          <w:bCs w:val="0"/>
        </w:rPr>
        <w:t xml:space="preserve"> lift engagement</w:t>
      </w:r>
    </w:p>
    <w:p w14:paraId="3E4F545C" w14:textId="77777777" w:rsidR="00DC0668" w:rsidRDefault="00DC0668" w:rsidP="0046534F">
      <w:pPr>
        <w:pStyle w:val="BodyText1"/>
      </w:pPr>
      <w:r w:rsidRPr="00DC0668">
        <w:t xml:space="preserve">The IPEd website and member portal are </w:t>
      </w:r>
      <w:r>
        <w:t xml:space="preserve">our </w:t>
      </w:r>
      <w:r w:rsidRPr="00DC0668">
        <w:t>key communication channels</w:t>
      </w:r>
      <w:r>
        <w:t xml:space="preserve"> so it’s essential they become more user-friendly. </w:t>
      </w:r>
    </w:p>
    <w:p w14:paraId="5C67FEB3" w14:textId="2B65F911" w:rsidR="00DC0668" w:rsidRPr="00DC0668" w:rsidRDefault="00DC0668" w:rsidP="0046534F">
      <w:pPr>
        <w:pStyle w:val="BodyText1"/>
      </w:pPr>
      <w:r>
        <w:t xml:space="preserve">However, respondents also commented on communications at branch level. </w:t>
      </w:r>
      <w:r w:rsidR="170782FA">
        <w:t xml:space="preserve">As a starting point, </w:t>
      </w:r>
      <w:r>
        <w:t>IPEd should consider reviewing how branches are using social media and address any issues for volunteers accessing local accounts.</w:t>
      </w:r>
    </w:p>
    <w:p w14:paraId="79ADA27F" w14:textId="057363EC" w:rsidR="00B92D83" w:rsidRPr="00B92D83" w:rsidRDefault="00B92D83" w:rsidP="00B92D83">
      <w:pPr>
        <w:pStyle w:val="BodyText1"/>
      </w:pPr>
      <w:r w:rsidRPr="00B92D83">
        <w:t xml:space="preserve">To </w:t>
      </w:r>
      <w:r w:rsidR="004D1BB1">
        <w:t xml:space="preserve">further </w:t>
      </w:r>
      <w:r w:rsidRPr="00B92D83">
        <w:t>improve engagement, respondents suggested ideas such as:</w:t>
      </w:r>
    </w:p>
    <w:p w14:paraId="5EC8FECC" w14:textId="4F4E6802" w:rsidR="00B92D83" w:rsidRPr="00B92D83" w:rsidRDefault="00B92D83" w:rsidP="00B92D83">
      <w:pPr>
        <w:pStyle w:val="ListParagraph"/>
      </w:pPr>
      <w:r w:rsidRPr="00B92D83">
        <w:t>having greater diversity in presenters at conferences and other events</w:t>
      </w:r>
    </w:p>
    <w:p w14:paraId="7181BC88" w14:textId="3364C92A" w:rsidR="00B92D83" w:rsidRPr="00B92D83" w:rsidRDefault="00B92D83" w:rsidP="00B92D83">
      <w:pPr>
        <w:pStyle w:val="ListParagraph"/>
      </w:pPr>
      <w:r w:rsidRPr="00B92D83">
        <w:t>polling members on the</w:t>
      </w:r>
      <w:r w:rsidR="004D1BB1">
        <w:t xml:space="preserve"> conference</w:t>
      </w:r>
      <w:r w:rsidRPr="00B92D83">
        <w:t xml:space="preserve"> topics of most interest to them </w:t>
      </w:r>
    </w:p>
    <w:p w14:paraId="45C9DFB8" w14:textId="2A7B02AC" w:rsidR="00B92D83" w:rsidRPr="00B92D83" w:rsidRDefault="00B92D83" w:rsidP="00B92D83">
      <w:pPr>
        <w:pStyle w:val="ListParagraph"/>
      </w:pPr>
      <w:r w:rsidRPr="00B92D83">
        <w:t>championing emerging and in-house editors, alongside established freelancers</w:t>
      </w:r>
      <w:r>
        <w:t>, with more clarity about the options available for these members</w:t>
      </w:r>
      <w:r w:rsidRPr="00B92D83">
        <w:t>.</w:t>
      </w:r>
    </w:p>
    <w:p w14:paraId="0FF35536" w14:textId="0C267318" w:rsidR="00DD4DD7" w:rsidRDefault="0046534F" w:rsidP="00F867C9">
      <w:pPr>
        <w:pStyle w:val="Heading2"/>
        <w:rPr>
          <w:rStyle w:val="Strong"/>
          <w:b w:val="0"/>
          <w:bCs w:val="0"/>
        </w:rPr>
      </w:pPr>
      <w:r>
        <w:t>Attitudinal barriers can restrict</w:t>
      </w:r>
      <w:r w:rsidR="00DD4DD7">
        <w:t xml:space="preserve"> </w:t>
      </w:r>
      <w:r w:rsidR="00705DA6">
        <w:t xml:space="preserve">access to </w:t>
      </w:r>
      <w:r w:rsidR="00DD4DD7">
        <w:t>m</w:t>
      </w:r>
      <w:r w:rsidR="00DD4DD7">
        <w:rPr>
          <w:rStyle w:val="Strong"/>
          <w:b w:val="0"/>
          <w:bCs w:val="0"/>
        </w:rPr>
        <w:t>entoring and accreditation</w:t>
      </w:r>
    </w:p>
    <w:p w14:paraId="5B6EA594" w14:textId="77777777" w:rsidR="00BF5C1B" w:rsidRDefault="00705DA6" w:rsidP="00D563FC">
      <w:pPr>
        <w:pStyle w:val="BodyText1"/>
      </w:pPr>
      <w:r>
        <w:t>A handful of</w:t>
      </w:r>
      <w:r w:rsidR="002D2C31">
        <w:t xml:space="preserve"> respondents noted issues</w:t>
      </w:r>
      <w:r w:rsidR="00FF678E">
        <w:t xml:space="preserve">, particularly attitudinal barriers, </w:t>
      </w:r>
      <w:r w:rsidR="002D2C31">
        <w:t xml:space="preserve">when they tried to access the mentoring program or take the accreditation exam. </w:t>
      </w:r>
      <w:r w:rsidR="00FF678E">
        <w:t>These cases</w:t>
      </w:r>
      <w:r w:rsidR="5E145366">
        <w:t>, at least one of which was historical,</w:t>
      </w:r>
      <w:r w:rsidR="002D2C31">
        <w:t xml:space="preserve"> provide an </w:t>
      </w:r>
      <w:r w:rsidR="00D563FC">
        <w:t>essential</w:t>
      </w:r>
      <w:r w:rsidR="002D2C31">
        <w:t xml:space="preserve"> reminder that</w:t>
      </w:r>
      <w:r w:rsidR="00D563FC">
        <w:t xml:space="preserve"> the mentoring and accreditation processes should be transparent, fair and accessible to all.</w:t>
      </w:r>
      <w:r w:rsidR="00BF5C1B">
        <w:t xml:space="preserve"> </w:t>
      </w:r>
    </w:p>
    <w:p w14:paraId="4A80AE6A" w14:textId="24E18291" w:rsidR="00D563FC" w:rsidRDefault="00BF5C1B" w:rsidP="00D563FC">
      <w:pPr>
        <w:pStyle w:val="BodyText1"/>
      </w:pPr>
      <w:r>
        <w:t>We note the efforts of the Mentoring Standing Committee and Accreditation Board to work to these principles, especially through the recent diversity training initiative and the exam overhaul.</w:t>
      </w:r>
    </w:p>
    <w:p w14:paraId="5B695DC2" w14:textId="77777777" w:rsidR="00D563FC" w:rsidRDefault="00D563FC" w:rsidP="00D563FC">
      <w:pPr>
        <w:pStyle w:val="BodyText1"/>
        <w:spacing w:before="0"/>
      </w:pPr>
    </w:p>
    <w:p w14:paraId="2BD578DE" w14:textId="48401881" w:rsidR="00D563FC" w:rsidRDefault="00D563FC" w:rsidP="00D563FC">
      <w:pPr>
        <w:pStyle w:val="Quotetext"/>
      </w:pPr>
      <w:r>
        <w:t>“I applied for mentoring and never heard back. [IPEd should] h</w:t>
      </w:r>
      <w:r w:rsidRPr="00D563FC">
        <w:t>ave a clear and transparent process for mentoring that operates with designated people and appeal mechanism. Do not assume some people are more worthy of mentoring than others.</w:t>
      </w:r>
      <w:r>
        <w:t>”</w:t>
      </w:r>
      <w:r w:rsidR="00C43943">
        <w:t xml:space="preserve"> </w:t>
      </w:r>
    </w:p>
    <w:p w14:paraId="3487C44B" w14:textId="77777777" w:rsidR="00D563FC" w:rsidRDefault="00D563FC" w:rsidP="00D563FC">
      <w:pPr>
        <w:pStyle w:val="BodyText1"/>
        <w:spacing w:before="0"/>
      </w:pPr>
    </w:p>
    <w:p w14:paraId="4299359F" w14:textId="5DF8EB45" w:rsidR="00D563FC" w:rsidRDefault="00D563FC" w:rsidP="00D563FC">
      <w:pPr>
        <w:pStyle w:val="Quotetext"/>
      </w:pPr>
      <w:r>
        <w:t xml:space="preserve">“I have a chronic [condition that causes pain]. </w:t>
      </w:r>
      <w:r w:rsidRPr="00D563FC">
        <w:t xml:space="preserve">I sat an accreditation exam in the days before it was held online. I was labelled </w:t>
      </w:r>
      <w:r>
        <w:t>‘</w:t>
      </w:r>
      <w:r w:rsidRPr="00D563FC">
        <w:t>the special needs candidate</w:t>
      </w:r>
      <w:r>
        <w:t>’</w:t>
      </w:r>
      <w:r w:rsidRPr="00D563FC">
        <w:t>, which I found offensive, and was not offered any help</w:t>
      </w:r>
      <w:r>
        <w:t xml:space="preserve"> … I had to find my own solution.”</w:t>
      </w:r>
      <w:r w:rsidR="00C43943">
        <w:t xml:space="preserve"> </w:t>
      </w:r>
    </w:p>
    <w:p w14:paraId="025AF695" w14:textId="77777777" w:rsidR="00D563FC" w:rsidRDefault="00D563FC" w:rsidP="00FF678E">
      <w:pPr>
        <w:pStyle w:val="BodyText1"/>
        <w:spacing w:before="0"/>
      </w:pPr>
    </w:p>
    <w:p w14:paraId="357B8047" w14:textId="5B390E17" w:rsidR="00FF678E" w:rsidRDefault="00FF678E" w:rsidP="00FF678E">
      <w:pPr>
        <w:pStyle w:val="BodyText1"/>
        <w:spacing w:before="0"/>
      </w:pPr>
      <w:r>
        <w:t>One respondent commented on receiving “erroneous and rude feedback” related to the exam. They called for an appeal mechanism and training for markers to improve the quality of their feedback.</w:t>
      </w:r>
    </w:p>
    <w:p w14:paraId="6D681229" w14:textId="4FDA1AFF" w:rsidR="00BB530E" w:rsidRPr="00BB530E" w:rsidRDefault="00BB530E" w:rsidP="00BB530E">
      <w:pPr>
        <w:pStyle w:val="BodyText1"/>
      </w:pPr>
      <w:r>
        <w:t xml:space="preserve">Another respondent felt that professional members receive less promotion than accredited editors and expressed frustration that formal editing qualifications are not recognised for accreditation. </w:t>
      </w:r>
    </w:p>
    <w:p w14:paraId="6A40BA1E" w14:textId="62139134" w:rsidR="005378A1" w:rsidRPr="00F867C9" w:rsidRDefault="00705DA6" w:rsidP="00C43943">
      <w:pPr>
        <w:pStyle w:val="Heading1"/>
      </w:pPr>
      <w:bookmarkStart w:id="1" w:name="_Ref228189227"/>
      <w:r>
        <w:lastRenderedPageBreak/>
        <w:t>2</w:t>
      </w:r>
      <w:r w:rsidR="00870DCD" w:rsidRPr="00F867C9">
        <w:t xml:space="preserve">. </w:t>
      </w:r>
      <w:r w:rsidR="005378A1" w:rsidRPr="00F867C9">
        <w:t xml:space="preserve">Findings by </w:t>
      </w:r>
      <w:r w:rsidR="005378A1" w:rsidRPr="00C43943">
        <w:t>demographic</w:t>
      </w:r>
      <w:bookmarkEnd w:id="1"/>
    </w:p>
    <w:p w14:paraId="4857AC7C" w14:textId="22504C47" w:rsidR="00870DCD" w:rsidRPr="00870DCD" w:rsidRDefault="00DC0668" w:rsidP="00870DCD">
      <w:pPr>
        <w:pStyle w:val="BodyText1"/>
      </w:pPr>
      <w:r>
        <w:t xml:space="preserve">In this section, we capture feedback from members in different </w:t>
      </w:r>
      <w:r w:rsidR="66A9302C">
        <w:t xml:space="preserve">– </w:t>
      </w:r>
      <w:r>
        <w:t>but often intersecting</w:t>
      </w:r>
      <w:r w:rsidR="696B8C78">
        <w:t xml:space="preserve"> –</w:t>
      </w:r>
      <w:r>
        <w:t xml:space="preserve"> demographics. </w:t>
      </w:r>
      <w:r w:rsidR="004D1BB1">
        <w:t>They have asked IPEd to prioritise flexible, low-cost PD and networking options, and to embed physical accessibility in the p</w:t>
      </w:r>
      <w:r w:rsidR="768D2C0D">
        <w:t>lanning</w:t>
      </w:r>
      <w:r w:rsidR="004D1BB1">
        <w:t xml:space="preserve"> of in-person events.</w:t>
      </w:r>
    </w:p>
    <w:p w14:paraId="039ACDD1" w14:textId="0012BF47" w:rsidR="00130F10" w:rsidRDefault="00323EAA" w:rsidP="00F867C9">
      <w:pPr>
        <w:pStyle w:val="Heading2"/>
      </w:pPr>
      <w:r>
        <w:t xml:space="preserve">Different demographics report access </w:t>
      </w:r>
      <w:r w:rsidR="00FF4E54">
        <w:t>barriers</w:t>
      </w:r>
    </w:p>
    <w:p w14:paraId="146C0CB1" w14:textId="69EE9B1F" w:rsidR="00213729" w:rsidRDefault="00860D4A" w:rsidP="00860D4A">
      <w:pPr>
        <w:pStyle w:val="BodyText1"/>
      </w:pPr>
      <w:r>
        <w:t>When we asked about demographic factors, we heard from a diverse mix of members, including people with disability, neurodivergence</w:t>
      </w:r>
      <w:r w:rsidR="00213729">
        <w:t xml:space="preserve"> and</w:t>
      </w:r>
      <w:r>
        <w:t xml:space="preserve"> caregiving responsibilities</w:t>
      </w:r>
      <w:r w:rsidR="00FF4E54">
        <w:t xml:space="preserve">. </w:t>
      </w:r>
      <w:r w:rsidR="00213729">
        <w:t xml:space="preserve">Their experiences make for </w:t>
      </w:r>
      <w:r w:rsidR="471F72D4">
        <w:t>sobering</w:t>
      </w:r>
      <w:r w:rsidR="00213729">
        <w:t xml:space="preserve"> reading, as IPEd services </w:t>
      </w:r>
      <w:r w:rsidR="0016316F">
        <w:t>present barriers</w:t>
      </w:r>
      <w:r w:rsidR="00213729">
        <w:t xml:space="preserve"> to large portions of some demographics. </w:t>
      </w:r>
    </w:p>
    <w:p w14:paraId="4CCDE1E4" w14:textId="738A1C49" w:rsidR="00860D4A" w:rsidRDefault="00FF4E54" w:rsidP="00860D4A">
      <w:pPr>
        <w:pStyle w:val="BodyText1"/>
      </w:pPr>
      <w:r>
        <w:t>For example</w:t>
      </w:r>
      <w:r w:rsidR="00860D4A">
        <w:t>:</w:t>
      </w:r>
    </w:p>
    <w:p w14:paraId="36711B9D" w14:textId="118B2374" w:rsidR="00930C20" w:rsidRDefault="00930C20" w:rsidP="00860D4A">
      <w:pPr>
        <w:pStyle w:val="ListParagraph"/>
      </w:pPr>
      <w:r w:rsidRPr="00FF4E54">
        <w:t xml:space="preserve">12 </w:t>
      </w:r>
      <w:r w:rsidR="00213729">
        <w:t>respondents</w:t>
      </w:r>
      <w:r w:rsidRPr="00FF4E54">
        <w:t xml:space="preserve"> live with disability</w:t>
      </w:r>
      <w:r>
        <w:t>, and</w:t>
      </w:r>
      <w:r w:rsidRPr="00FF4E54">
        <w:t xml:space="preserve"> 75% </w:t>
      </w:r>
      <w:r w:rsidR="000A743E">
        <w:t xml:space="preserve">have </w:t>
      </w:r>
      <w:r w:rsidRPr="00FF4E54">
        <w:t>face</w:t>
      </w:r>
      <w:r w:rsidR="000A743E">
        <w:t>d</w:t>
      </w:r>
      <w:r w:rsidRPr="00FF4E54">
        <w:t xml:space="preserve"> related access barriers </w:t>
      </w:r>
    </w:p>
    <w:p w14:paraId="1950F6F4" w14:textId="6FA24CC0" w:rsidR="00930C20" w:rsidRPr="00FF4E54" w:rsidRDefault="00930C20" w:rsidP="00930C20">
      <w:pPr>
        <w:pStyle w:val="ListParagraph"/>
      </w:pPr>
      <w:r w:rsidRPr="00FF4E54">
        <w:t xml:space="preserve">13 live with chronic illness – 69% </w:t>
      </w:r>
      <w:r w:rsidR="000A743E">
        <w:t xml:space="preserve">have </w:t>
      </w:r>
      <w:r w:rsidR="000A743E" w:rsidRPr="00FF4E54">
        <w:t>face</w:t>
      </w:r>
      <w:r w:rsidR="000A743E">
        <w:t>d</w:t>
      </w:r>
      <w:r w:rsidRPr="00FF4E54">
        <w:t xml:space="preserve"> related access barriers</w:t>
      </w:r>
    </w:p>
    <w:p w14:paraId="7FA24383" w14:textId="549C53A2" w:rsidR="00930C20" w:rsidRPr="00FF4E54" w:rsidRDefault="00930C20" w:rsidP="00930C20">
      <w:pPr>
        <w:pStyle w:val="ListParagraph"/>
      </w:pPr>
      <w:r w:rsidRPr="00FF4E54">
        <w:t xml:space="preserve">18 live in regional, rural or remote areas – 78% </w:t>
      </w:r>
      <w:r w:rsidR="000A743E">
        <w:t xml:space="preserve">have </w:t>
      </w:r>
      <w:r w:rsidR="000A743E" w:rsidRPr="00FF4E54">
        <w:t>face</w:t>
      </w:r>
      <w:r w:rsidR="000A743E">
        <w:t>d</w:t>
      </w:r>
      <w:r w:rsidR="000A743E" w:rsidRPr="00FF4E54">
        <w:t xml:space="preserve"> </w:t>
      </w:r>
      <w:r w:rsidRPr="00FF4E54">
        <w:t>related access barriers</w:t>
      </w:r>
    </w:p>
    <w:p w14:paraId="4A2E737F" w14:textId="42AC9D57" w:rsidR="00930C20" w:rsidRPr="00FF4E54" w:rsidRDefault="00930C20" w:rsidP="00930C20">
      <w:pPr>
        <w:pStyle w:val="ListParagraph"/>
      </w:pPr>
      <w:r w:rsidRPr="00FF4E54">
        <w:t xml:space="preserve">20 are caregivers to either children or adults – 70% </w:t>
      </w:r>
      <w:r w:rsidR="000A743E">
        <w:t xml:space="preserve">have </w:t>
      </w:r>
      <w:r w:rsidR="000A743E" w:rsidRPr="00FF4E54">
        <w:t>face</w:t>
      </w:r>
      <w:r w:rsidR="000A743E">
        <w:t>d</w:t>
      </w:r>
      <w:r w:rsidRPr="00FF4E54">
        <w:t xml:space="preserve"> related access barriers</w:t>
      </w:r>
    </w:p>
    <w:p w14:paraId="5502B3F1" w14:textId="298F1B9C" w:rsidR="00EA0EA5" w:rsidRDefault="00726559" w:rsidP="00EA0EA5">
      <w:pPr>
        <w:pStyle w:val="ListParagraph"/>
      </w:pPr>
      <w:r w:rsidRPr="00FF4E54">
        <w:t xml:space="preserve">26 </w:t>
      </w:r>
      <w:r w:rsidR="00213729">
        <w:t>are</w:t>
      </w:r>
      <w:r w:rsidRPr="00FF4E54">
        <w:t xml:space="preserve"> on a low income</w:t>
      </w:r>
      <w:r w:rsidR="00930C20">
        <w:t xml:space="preserve"> –</w:t>
      </w:r>
      <w:r w:rsidRPr="00FF4E54">
        <w:t xml:space="preserve"> 47% </w:t>
      </w:r>
      <w:r w:rsidR="000A743E">
        <w:t xml:space="preserve">have </w:t>
      </w:r>
      <w:r w:rsidR="000A743E" w:rsidRPr="00FF4E54">
        <w:t>face</w:t>
      </w:r>
      <w:r w:rsidR="000A743E">
        <w:t>d</w:t>
      </w:r>
      <w:r w:rsidRPr="00FF4E54">
        <w:t xml:space="preserve"> </w:t>
      </w:r>
      <w:r w:rsidR="00FF4E54" w:rsidRPr="00FF4E54">
        <w:t xml:space="preserve">related </w:t>
      </w:r>
      <w:r w:rsidRPr="00FF4E54">
        <w:t xml:space="preserve">access </w:t>
      </w:r>
      <w:r w:rsidR="00FF4E54" w:rsidRPr="00FF4E54">
        <w:t>barriers</w:t>
      </w:r>
      <w:r w:rsidR="00930C20">
        <w:t>.</w:t>
      </w:r>
    </w:p>
    <w:p w14:paraId="46D9D422" w14:textId="34D548B2" w:rsidR="00FC6B64" w:rsidRDefault="00FC6B64" w:rsidP="00FC6B64">
      <w:pPr>
        <w:pStyle w:val="BodyText1"/>
      </w:pPr>
      <w:r>
        <w:t>Other demographics, such as LGBTQIA+ editors and culturally or linguistically diverse editors reported fewer or no access challenges.</w:t>
      </w:r>
    </w:p>
    <w:p w14:paraId="74F5E413" w14:textId="0BD79513" w:rsidR="00A5764B" w:rsidRDefault="00A5764B" w:rsidP="00FC6B64">
      <w:pPr>
        <w:pStyle w:val="BodyText1"/>
      </w:pPr>
      <w:r>
        <w:rPr>
          <w:noProof/>
        </w:rPr>
        <w:drawing>
          <wp:inline distT="0" distB="0" distL="0" distR="0" wp14:anchorId="687EA0A3" wp14:editId="62837C2F">
            <wp:extent cx="6108700" cy="4126375"/>
            <wp:effectExtent l="0" t="0" r="12700" b="13970"/>
            <wp:docPr id="89039248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868B04" w14:textId="415FB40C" w:rsidR="0005503A" w:rsidRPr="00F867C9" w:rsidRDefault="0005503A" w:rsidP="00F867C9">
      <w:pPr>
        <w:pStyle w:val="Heading2"/>
      </w:pPr>
      <w:r w:rsidRPr="00F867C9">
        <w:lastRenderedPageBreak/>
        <w:t>First Nations representation appears to be lacking</w:t>
      </w:r>
    </w:p>
    <w:p w14:paraId="1486C045" w14:textId="35D84BB2" w:rsidR="0005503A" w:rsidRDefault="0005503A" w:rsidP="0005503A">
      <w:pPr>
        <w:pStyle w:val="BodyText1"/>
      </w:pPr>
      <w:r>
        <w:t xml:space="preserve">We heard from one First Nations respondent, who queried whether IPEd has any Aboriginal and Torres Strait Islander representation. They called specifically for development of a </w:t>
      </w:r>
      <w:r w:rsidR="6D45491C">
        <w:t>R</w:t>
      </w:r>
      <w:r>
        <w:t xml:space="preserve">econciliation </w:t>
      </w:r>
      <w:r w:rsidR="3DC9F37D">
        <w:t>A</w:t>
      </w:r>
      <w:r>
        <w:t xml:space="preserve">ction </w:t>
      </w:r>
      <w:r w:rsidR="64FA20C0">
        <w:t>P</w:t>
      </w:r>
      <w:r>
        <w:t xml:space="preserve">lan. </w:t>
      </w:r>
      <w:r w:rsidR="00FC6B64">
        <w:t>The DEI Working Party supports this call.</w:t>
      </w:r>
    </w:p>
    <w:p w14:paraId="628B2992" w14:textId="46D0718E" w:rsidR="002A18B9" w:rsidRDefault="002A18B9" w:rsidP="0005503A">
      <w:pPr>
        <w:pStyle w:val="BodyText1"/>
      </w:pPr>
      <w:r>
        <w:t xml:space="preserve">(We know from the Australian Publishers Association’s </w:t>
      </w:r>
      <w:hyperlink r:id="rId15" w:history="1">
        <w:r w:rsidRPr="002A18B9">
          <w:rPr>
            <w:rStyle w:val="Hyperlink"/>
          </w:rPr>
          <w:t>2022 workforce survey</w:t>
        </w:r>
      </w:hyperlink>
      <w:r>
        <w:t xml:space="preserve"> that the publishing industry could be more culturally diverse, and less than 1% of industry professionals are First Nations. As this survey is being repeated in 2026, it will be interesting to see what progress the industry has made towards greater inclusion.)</w:t>
      </w:r>
    </w:p>
    <w:p w14:paraId="50D99797" w14:textId="6EEE6C82" w:rsidR="00DB0A93" w:rsidRDefault="00DB0A93" w:rsidP="00DB0A93">
      <w:pPr>
        <w:pStyle w:val="BodyText1"/>
      </w:pPr>
      <w:r>
        <w:t xml:space="preserve">One </w:t>
      </w:r>
      <w:r w:rsidR="001F0A12">
        <w:t xml:space="preserve">non-First Nations </w:t>
      </w:r>
      <w:r>
        <w:t>respondent</w:t>
      </w:r>
      <w:r w:rsidR="001F0A12">
        <w:t xml:space="preserve"> </w:t>
      </w:r>
      <w:r w:rsidR="2433B3D9">
        <w:t xml:space="preserve">also </w:t>
      </w:r>
      <w:r>
        <w:t>commented on the value of PD related to Aboriginal cultural competency.</w:t>
      </w:r>
    </w:p>
    <w:p w14:paraId="25B3DBFD" w14:textId="77777777" w:rsidR="00DB0A93" w:rsidRDefault="00DB0A93" w:rsidP="00DD4DD7">
      <w:pPr>
        <w:pStyle w:val="BodyText1"/>
        <w:spacing w:before="0"/>
      </w:pPr>
    </w:p>
    <w:p w14:paraId="0AFF5002" w14:textId="162E0251" w:rsidR="00DB0A93" w:rsidRDefault="00DB0A93" w:rsidP="00DB0A93">
      <w:pPr>
        <w:pStyle w:val="Quotetext"/>
      </w:pPr>
      <w:r w:rsidRPr="00DB0A93">
        <w:t xml:space="preserve">Every Australian editor needs to be able to do courses like </w:t>
      </w:r>
      <w:r>
        <w:t>[Terri Janke and Company’s True Tracks®]</w:t>
      </w:r>
      <w:r w:rsidRPr="00DB0A93">
        <w:t xml:space="preserve"> at pr</w:t>
      </w:r>
      <w:r>
        <w:t>i</w:t>
      </w:r>
      <w:r w:rsidRPr="00DB0A93">
        <w:t>ces they can afford.</w:t>
      </w:r>
    </w:p>
    <w:p w14:paraId="77A1D324" w14:textId="77777777" w:rsidR="00DB0A93" w:rsidRDefault="00DB0A93" w:rsidP="00DB0A93">
      <w:pPr>
        <w:pStyle w:val="BodyText1"/>
        <w:spacing w:before="0"/>
      </w:pPr>
    </w:p>
    <w:p w14:paraId="643E3642" w14:textId="516A573E" w:rsidR="0005503A" w:rsidRPr="0005503A" w:rsidRDefault="0005503A" w:rsidP="00DD4DD7">
      <w:pPr>
        <w:pStyle w:val="BodyText1"/>
        <w:spacing w:before="0"/>
      </w:pPr>
      <w:r>
        <w:t xml:space="preserve">Unfortunately, </w:t>
      </w:r>
      <w:r w:rsidR="002A18B9">
        <w:t>our</w:t>
      </w:r>
      <w:r>
        <w:t xml:space="preserve"> survey did not receive any responses identified as being from Māori editors.</w:t>
      </w:r>
    </w:p>
    <w:p w14:paraId="3BA4151D" w14:textId="74461D63" w:rsidR="00850397" w:rsidRDefault="00B21F0E" w:rsidP="00F867C9">
      <w:pPr>
        <w:pStyle w:val="Heading2"/>
      </w:pPr>
      <w:r>
        <w:t>Events and communications can create barriers for disabled editors</w:t>
      </w:r>
    </w:p>
    <w:p w14:paraId="42660098" w14:textId="38A4F79C" w:rsidR="00B21F0E" w:rsidRDefault="00B83BAB" w:rsidP="005F2686">
      <w:pPr>
        <w:pStyle w:val="BodyText1"/>
        <w:keepNext/>
      </w:pPr>
      <w:r>
        <w:t>The survey had 12 disabled respondents, of whom 75% reported accessibility barriers. These r</w:t>
      </w:r>
      <w:r w:rsidR="005F2686">
        <w:t>espondents mentioned a range of practical considerations that could improve access</w:t>
      </w:r>
      <w:r w:rsidR="00B21F0E">
        <w:t xml:space="preserve">, particularly relating to </w:t>
      </w:r>
      <w:r w:rsidR="00DB0A93">
        <w:t xml:space="preserve">in-person </w:t>
      </w:r>
      <w:r w:rsidR="00B21F0E">
        <w:t>events and communications</w:t>
      </w:r>
      <w:r w:rsidR="005F2686">
        <w:t xml:space="preserve">. </w:t>
      </w:r>
    </w:p>
    <w:p w14:paraId="5CFB203E" w14:textId="18281CFE" w:rsidR="005F2686" w:rsidRDefault="005F2686" w:rsidP="005F2686">
      <w:pPr>
        <w:pStyle w:val="BodyText1"/>
        <w:keepNext/>
      </w:pPr>
      <w:r>
        <w:t xml:space="preserve">For in-person events, </w:t>
      </w:r>
      <w:r w:rsidR="00B21F0E">
        <w:t>respondents recommended</w:t>
      </w:r>
      <w:r>
        <w:t xml:space="preserve"> choosing venues that have:</w:t>
      </w:r>
    </w:p>
    <w:p w14:paraId="149DBE16" w14:textId="46C2A9A7" w:rsidR="005F2686" w:rsidRDefault="005F2686" w:rsidP="005F2686">
      <w:pPr>
        <w:pStyle w:val="ListParagraph"/>
      </w:pPr>
      <w:r>
        <w:t>lifts, ramps or other step-free access</w:t>
      </w:r>
    </w:p>
    <w:p w14:paraId="2934A48C" w14:textId="387B5604" w:rsidR="005F2686" w:rsidRDefault="005F2686" w:rsidP="005F2686">
      <w:pPr>
        <w:pStyle w:val="ListParagraph"/>
      </w:pPr>
      <w:r>
        <w:t>nearby parking with multiple spaces and transport links (or shuttle options), to minimise walking distances</w:t>
      </w:r>
    </w:p>
    <w:p w14:paraId="080BD514" w14:textId="6A5AA689" w:rsidR="00C91724" w:rsidRDefault="00C91724" w:rsidP="005F2686">
      <w:pPr>
        <w:pStyle w:val="ListParagraph"/>
      </w:pPr>
      <w:r>
        <w:t xml:space="preserve">an </w:t>
      </w:r>
      <w:r w:rsidR="005F2686">
        <w:t>internal layout that people with mobility disabilities can move through</w:t>
      </w:r>
    </w:p>
    <w:p w14:paraId="7F52FC90" w14:textId="73A7D9C7" w:rsidR="005F2686" w:rsidRDefault="00C91724" w:rsidP="005F2686">
      <w:pPr>
        <w:pStyle w:val="ListParagraph"/>
      </w:pPr>
      <w:r>
        <w:t>a quiet ambience where noise is not disruptive, including for people with hearing loss</w:t>
      </w:r>
      <w:r w:rsidR="005F2686">
        <w:t>.</w:t>
      </w:r>
    </w:p>
    <w:p w14:paraId="73CFF640" w14:textId="5EAD9580" w:rsidR="0046534F" w:rsidRDefault="0046534F" w:rsidP="0046534F">
      <w:pPr>
        <w:pStyle w:val="BodyText1"/>
      </w:pPr>
      <w:r>
        <w:t xml:space="preserve">Accessibility information should be supplied for all </w:t>
      </w:r>
      <w:proofErr w:type="gramStart"/>
      <w:r>
        <w:t>events</w:t>
      </w:r>
      <w:proofErr w:type="gramEnd"/>
      <w:r>
        <w:t xml:space="preserve"> so members are not forced to ask.</w:t>
      </w:r>
    </w:p>
    <w:p w14:paraId="4C44C7E6" w14:textId="77777777" w:rsidR="005F2686" w:rsidRDefault="005F2686" w:rsidP="00270301">
      <w:pPr>
        <w:pStyle w:val="BodyText1"/>
        <w:spacing w:before="0"/>
      </w:pPr>
    </w:p>
    <w:p w14:paraId="6D0D8A5D" w14:textId="57BFEDB4" w:rsidR="006646DF" w:rsidRDefault="006646DF" w:rsidP="006646DF">
      <w:pPr>
        <w:pStyle w:val="Quotetext"/>
      </w:pPr>
      <w:r>
        <w:t>“</w:t>
      </w:r>
      <w:r w:rsidRPr="00850397">
        <w:t>In-person access difficulty is not just about level access for wheelchairs; it’s about walking distance, parking, transport, travel distance and cost.</w:t>
      </w:r>
      <w:r>
        <w:t>”</w:t>
      </w:r>
    </w:p>
    <w:p w14:paraId="0A8805B6" w14:textId="4955FFB5" w:rsidR="00270301" w:rsidRDefault="00270301" w:rsidP="00270301">
      <w:pPr>
        <w:pStyle w:val="BodyText1"/>
        <w:spacing w:before="0"/>
      </w:pPr>
      <w:r>
        <w:br/>
        <w:t xml:space="preserve">For communications, </w:t>
      </w:r>
      <w:r w:rsidR="006F57DE">
        <w:t>awareness of vision-based disabilities is important</w:t>
      </w:r>
      <w:r w:rsidR="005C5555">
        <w:t xml:space="preserve">, especially </w:t>
      </w:r>
      <w:r w:rsidR="002F11A6">
        <w:t>for older editors</w:t>
      </w:r>
      <w:r w:rsidR="005C5555">
        <w:t xml:space="preserve">. </w:t>
      </w:r>
      <w:r w:rsidR="00B21F0E">
        <w:t>Recommendations</w:t>
      </w:r>
      <w:r>
        <w:t xml:space="preserve"> include</w:t>
      </w:r>
      <w:r w:rsidR="00B21F0E">
        <w:t>d</w:t>
      </w:r>
      <w:r>
        <w:t xml:space="preserve"> ensuring that:</w:t>
      </w:r>
    </w:p>
    <w:p w14:paraId="0A7264ED" w14:textId="096BEDDD" w:rsidR="00270301" w:rsidRDefault="005F2686" w:rsidP="00270301">
      <w:pPr>
        <w:pStyle w:val="ListParagraph"/>
      </w:pPr>
      <w:r w:rsidRPr="005F2686">
        <w:t xml:space="preserve">type </w:t>
      </w:r>
      <w:r w:rsidR="00A0019D">
        <w:t>is an adequate size</w:t>
      </w:r>
      <w:r w:rsidRPr="005F2686">
        <w:t xml:space="preserve"> in emails and documents </w:t>
      </w:r>
    </w:p>
    <w:p w14:paraId="4820E16D" w14:textId="77777777" w:rsidR="00DD4DD7" w:rsidRDefault="005F2686" w:rsidP="00270301">
      <w:pPr>
        <w:pStyle w:val="ListParagraph"/>
      </w:pPr>
      <w:r w:rsidRPr="005F2686">
        <w:t xml:space="preserve">materials are accessible </w:t>
      </w:r>
      <w:r w:rsidR="00B21F0E">
        <w:t xml:space="preserve">for members </w:t>
      </w:r>
      <w:r w:rsidRPr="005F2686">
        <w:t>using assistive technologies (</w:t>
      </w:r>
      <w:r w:rsidR="00270301">
        <w:t>e.g. avoiding PDFs</w:t>
      </w:r>
      <w:r w:rsidRPr="005F2686">
        <w:t>)</w:t>
      </w:r>
    </w:p>
    <w:p w14:paraId="17666A0C" w14:textId="3EA55E01" w:rsidR="005F2686" w:rsidRDefault="00DD4DD7" w:rsidP="00270301">
      <w:pPr>
        <w:pStyle w:val="ListParagraph"/>
      </w:pPr>
      <w:r>
        <w:t xml:space="preserve">all images in </w:t>
      </w:r>
      <w:r w:rsidRPr="79BDE153">
        <w:rPr>
          <w:i/>
          <w:iCs/>
        </w:rPr>
        <w:t>Gatherings</w:t>
      </w:r>
      <w:r>
        <w:t xml:space="preserve"> (and other comms) have alt text</w:t>
      </w:r>
      <w:r w:rsidR="005F2686">
        <w:t>.</w:t>
      </w:r>
    </w:p>
    <w:p w14:paraId="3A4C2244" w14:textId="7FD1797B" w:rsidR="005F2686" w:rsidRDefault="00A0019D" w:rsidP="005F2686">
      <w:pPr>
        <w:pStyle w:val="BodyText1"/>
      </w:pPr>
      <w:r>
        <w:t xml:space="preserve">Other </w:t>
      </w:r>
      <w:r w:rsidR="00B21F0E">
        <w:t>respondents</w:t>
      </w:r>
      <w:r>
        <w:t xml:space="preserve"> called for a disability inclusion action plan, and PD on disability access and inclusion delivered by lived experience organisations. This would expand member awareness beyond production-related principles </w:t>
      </w:r>
      <w:r w:rsidR="0005503A">
        <w:t>(</w:t>
      </w:r>
      <w:r>
        <w:t xml:space="preserve">such as those in </w:t>
      </w:r>
      <w:r w:rsidRPr="00A0019D">
        <w:rPr>
          <w:i/>
          <w:iCs/>
        </w:rPr>
        <w:t>Bo</w:t>
      </w:r>
      <w:r w:rsidR="00A00875">
        <w:rPr>
          <w:i/>
          <w:iCs/>
        </w:rPr>
        <w:t>ok</w:t>
      </w:r>
      <w:r w:rsidRPr="00A0019D">
        <w:rPr>
          <w:i/>
          <w:iCs/>
        </w:rPr>
        <w:t>s without barriers</w:t>
      </w:r>
      <w:r w:rsidR="0005503A">
        <w:t>)</w:t>
      </w:r>
      <w:r>
        <w:t>.</w:t>
      </w:r>
    </w:p>
    <w:p w14:paraId="3D6480BD" w14:textId="3383815B" w:rsidR="003E581A" w:rsidRDefault="00A73B24" w:rsidP="00F867C9">
      <w:pPr>
        <w:pStyle w:val="Heading2"/>
      </w:pPr>
      <w:r>
        <w:lastRenderedPageBreak/>
        <w:t>Editors living with c</w:t>
      </w:r>
      <w:r w:rsidR="003E581A">
        <w:t>hronic illness</w:t>
      </w:r>
      <w:r>
        <w:t xml:space="preserve"> require flexibility</w:t>
      </w:r>
    </w:p>
    <w:p w14:paraId="41DF0459" w14:textId="4DFA0008" w:rsidR="00DB0A93" w:rsidRDefault="00DB0A93" w:rsidP="00DB0A93">
      <w:pPr>
        <w:pStyle w:val="BodyText1"/>
      </w:pPr>
      <w:r>
        <w:t xml:space="preserve">As we mentioned earlier, many respondents asked that IPEd offer a range of event times and formats, with access to </w:t>
      </w:r>
      <w:r w:rsidR="00870437">
        <w:t>virtual options and recordings</w:t>
      </w:r>
      <w:r>
        <w:t xml:space="preserve">. This </w:t>
      </w:r>
      <w:r w:rsidR="00A07231">
        <w:t xml:space="preserve">flexibility </w:t>
      </w:r>
      <w:r>
        <w:t>is important for people from various demographics, including editors living with chronic illness</w:t>
      </w:r>
      <w:r w:rsidR="00A73B24">
        <w:t xml:space="preserve"> who may not be able to attend in-person events or</w:t>
      </w:r>
      <w:r w:rsidR="0010735F">
        <w:t xml:space="preserve"> may miss online events if their illness flares up</w:t>
      </w:r>
      <w:r>
        <w:t>.</w:t>
      </w:r>
    </w:p>
    <w:p w14:paraId="29DB944E" w14:textId="05A12A69" w:rsidR="000368FF" w:rsidRPr="00FF4E54" w:rsidRDefault="000368FF" w:rsidP="000368FF">
      <w:pPr>
        <w:pStyle w:val="BodyText1"/>
      </w:pPr>
      <w:r>
        <w:t xml:space="preserve">The survey heard from </w:t>
      </w:r>
      <w:r w:rsidRPr="00FF4E54">
        <w:t xml:space="preserve">13 </w:t>
      </w:r>
      <w:r>
        <w:t xml:space="preserve">respondents </w:t>
      </w:r>
      <w:r w:rsidRPr="00FF4E54">
        <w:t>liv</w:t>
      </w:r>
      <w:r>
        <w:t>ing</w:t>
      </w:r>
      <w:r w:rsidRPr="00FF4E54">
        <w:t xml:space="preserve"> with chronic illness</w:t>
      </w:r>
      <w:r>
        <w:t xml:space="preserve">, </w:t>
      </w:r>
      <w:r w:rsidRPr="00FF4E54">
        <w:t xml:space="preserve">69% </w:t>
      </w:r>
      <w:r>
        <w:t>of whom have experienced</w:t>
      </w:r>
      <w:r w:rsidRPr="00FF4E54">
        <w:t xml:space="preserve"> related access barriers</w:t>
      </w:r>
      <w:r>
        <w:t>.</w:t>
      </w:r>
    </w:p>
    <w:p w14:paraId="37248F81" w14:textId="77777777" w:rsidR="00870437" w:rsidRDefault="00870437" w:rsidP="00870437">
      <w:pPr>
        <w:pStyle w:val="BodyText1"/>
        <w:spacing w:before="0"/>
      </w:pPr>
    </w:p>
    <w:p w14:paraId="12502F6E" w14:textId="790EF644" w:rsidR="00870437" w:rsidRDefault="00870437" w:rsidP="00870437">
      <w:pPr>
        <w:pStyle w:val="Quotetext"/>
      </w:pPr>
      <w:r>
        <w:t xml:space="preserve">“I was extremely disappointed that the 2025 conference and associated workshops had no online </w:t>
      </w:r>
      <w:bookmarkStart w:id="2" w:name="_Int_eJ9Kb2lV"/>
      <w:r>
        <w:t>option</w:t>
      </w:r>
      <w:bookmarkEnd w:id="2"/>
      <w:r>
        <w:t xml:space="preserve"> (live or recorded, though only a live option would offer true access to the event). This excluded me from participating in the event for educational and networking </w:t>
      </w:r>
      <w:proofErr w:type="gramStart"/>
      <w:r>
        <w:t>purposes, but</w:t>
      </w:r>
      <w:proofErr w:type="gramEnd"/>
      <w:r>
        <w:t xml:space="preserve"> also limited my options for meeting professional development requirements in the next accreditation renewal process.” </w:t>
      </w:r>
    </w:p>
    <w:p w14:paraId="25EDC9AF" w14:textId="77777777" w:rsidR="00A73B24" w:rsidRDefault="00A73B24" w:rsidP="00A73B24">
      <w:pPr>
        <w:pStyle w:val="BodyText1"/>
        <w:spacing w:before="0"/>
      </w:pPr>
    </w:p>
    <w:p w14:paraId="7A0A1EDB" w14:textId="6E273EDF" w:rsidR="00A73B24" w:rsidRDefault="0010735F" w:rsidP="00A73B24">
      <w:pPr>
        <w:pStyle w:val="BodyText1"/>
        <w:spacing w:before="0"/>
      </w:pPr>
      <w:r>
        <w:t>Flexibility is also essential for the accreditation exam where formal exam conditions may not align with individual health needs</w:t>
      </w:r>
      <w:r w:rsidR="000074F0">
        <w:t xml:space="preserve"> for editors living with chronic illness or disability</w:t>
      </w:r>
      <w:r>
        <w:t>.</w:t>
      </w:r>
      <w:r w:rsidR="00D45247">
        <w:t xml:space="preserve"> However, we note that the exam format has changed in 2026. We will be watching the results with interest.</w:t>
      </w:r>
    </w:p>
    <w:p w14:paraId="690DB754" w14:textId="46C3F086" w:rsidR="003E581A" w:rsidRDefault="003E581A" w:rsidP="00F867C9">
      <w:pPr>
        <w:pStyle w:val="Heading2"/>
      </w:pPr>
      <w:r>
        <w:t>Regional</w:t>
      </w:r>
      <w:r w:rsidR="007B47D3">
        <w:t>,</w:t>
      </w:r>
      <w:r>
        <w:t xml:space="preserve"> rural</w:t>
      </w:r>
      <w:r w:rsidR="007B47D3">
        <w:t xml:space="preserve"> and remote members miss out on networking</w:t>
      </w:r>
    </w:p>
    <w:p w14:paraId="038F7BB9" w14:textId="6F435C1E" w:rsidR="007B47D3" w:rsidRDefault="00DB0A93" w:rsidP="00D21942">
      <w:pPr>
        <w:pStyle w:val="BodyText1"/>
      </w:pPr>
      <w:r>
        <w:t xml:space="preserve">IPEd needs to grapple with the question of how best to reach regional, rural and remote </w:t>
      </w:r>
      <w:r w:rsidRPr="00D21942">
        <w:t>members</w:t>
      </w:r>
      <w:r w:rsidR="000368FF">
        <w:t xml:space="preserve"> – </w:t>
      </w:r>
      <w:r w:rsidR="00705DA6">
        <w:t>14</w:t>
      </w:r>
      <w:r w:rsidR="000368FF">
        <w:t xml:space="preserve"> of the 18 </w:t>
      </w:r>
      <w:r w:rsidR="00705DA6">
        <w:t xml:space="preserve">(78%) </w:t>
      </w:r>
      <w:r w:rsidR="000368FF">
        <w:t>respondents in this demographic reported challenges</w:t>
      </w:r>
      <w:r>
        <w:t>.</w:t>
      </w:r>
      <w:r w:rsidR="007B47D3">
        <w:t xml:space="preserve"> </w:t>
      </w:r>
    </w:p>
    <w:p w14:paraId="632D279D" w14:textId="06DFA88A" w:rsidR="00DB0A93" w:rsidRDefault="007B47D3" w:rsidP="00D21942">
      <w:pPr>
        <w:pStyle w:val="BodyText1"/>
      </w:pPr>
      <w:r>
        <w:t xml:space="preserve">Respondents acknowledged the benefits of online events and recordings, as well as the complexities of serving a dispersed membership. But several noted that they </w:t>
      </w:r>
      <w:r w:rsidR="000D053F">
        <w:t>often miss</w:t>
      </w:r>
      <w:r>
        <w:t xml:space="preserve"> out on in-person options, especially for networking, because the cost of travel </w:t>
      </w:r>
      <w:r w:rsidR="000D053F">
        <w:t>i</w:t>
      </w:r>
      <w:r>
        <w:t>s too high.</w:t>
      </w:r>
    </w:p>
    <w:p w14:paraId="6979AF07" w14:textId="77777777" w:rsidR="00D21942" w:rsidRDefault="00D21942" w:rsidP="00DB0A93"/>
    <w:p w14:paraId="6F5B57D2" w14:textId="4E0A93C6" w:rsidR="00D21942" w:rsidRDefault="00D21942" w:rsidP="00D21942">
      <w:pPr>
        <w:pStyle w:val="Quotetext"/>
      </w:pPr>
      <w:r>
        <w:t>“</w:t>
      </w:r>
      <w:r w:rsidRPr="00D21942">
        <w:t xml:space="preserve">Most activities are in capital cities. That's understandable because most editing work is in the capital </w:t>
      </w:r>
      <w:proofErr w:type="gramStart"/>
      <w:r w:rsidRPr="00D21942">
        <w:t>cities</w:t>
      </w:r>
      <w:proofErr w:type="gramEnd"/>
      <w:r w:rsidRPr="00D21942">
        <w:t xml:space="preserve"> but it does reduce the accessibility of IPEd services to people who live outside them.</w:t>
      </w:r>
      <w:r>
        <w:t>”</w:t>
      </w:r>
      <w:r w:rsidR="00870DCD">
        <w:t xml:space="preserve"> </w:t>
      </w:r>
    </w:p>
    <w:p w14:paraId="3A1FF0A3" w14:textId="77777777" w:rsidR="00C10B92" w:rsidRDefault="00C10B92" w:rsidP="00C10B92">
      <w:pPr>
        <w:pStyle w:val="BodyText1"/>
        <w:spacing w:before="0"/>
      </w:pPr>
    </w:p>
    <w:p w14:paraId="49F4629A" w14:textId="45B8DAD0" w:rsidR="00C10B92" w:rsidRPr="00DB0A93" w:rsidRDefault="00C10B92" w:rsidP="00C10B92">
      <w:pPr>
        <w:pStyle w:val="BodyText1"/>
        <w:spacing w:before="0"/>
      </w:pPr>
      <w:r>
        <w:t xml:space="preserve">One respondent also commented that events are largely inaccessible to members who live outside Australia and New Zealand. Considering other time zones (even early mornings or late evenings) and providing recordings </w:t>
      </w:r>
      <w:r w:rsidR="00A73B24">
        <w:t xml:space="preserve">as </w:t>
      </w:r>
      <w:r w:rsidR="002B2BBC">
        <w:t xml:space="preserve">a </w:t>
      </w:r>
      <w:r w:rsidR="00A73B24">
        <w:t>standard</w:t>
      </w:r>
      <w:r w:rsidR="002B2BBC">
        <w:t xml:space="preserve"> part of event admin</w:t>
      </w:r>
      <w:r w:rsidR="00A73B24">
        <w:t xml:space="preserve"> </w:t>
      </w:r>
      <w:r>
        <w:t>would go some way to</w:t>
      </w:r>
      <w:r w:rsidR="00A73B24">
        <w:t>wards</w:t>
      </w:r>
      <w:r>
        <w:t xml:space="preserve"> addressing this concern.</w:t>
      </w:r>
    </w:p>
    <w:p w14:paraId="45B4933B" w14:textId="6A6CBFFA" w:rsidR="00CE12D1" w:rsidRDefault="00CE12D1" w:rsidP="00F867C9">
      <w:pPr>
        <w:pStyle w:val="Heading2"/>
      </w:pPr>
      <w:r>
        <w:t>Caregiv</w:t>
      </w:r>
      <w:r w:rsidR="00B21F0E">
        <w:t xml:space="preserve">ers would benefit from </w:t>
      </w:r>
      <w:r>
        <w:t>flexible</w:t>
      </w:r>
      <w:r w:rsidR="00B21F0E">
        <w:t xml:space="preserve"> event</w:t>
      </w:r>
      <w:r>
        <w:t xml:space="preserve"> options</w:t>
      </w:r>
    </w:p>
    <w:p w14:paraId="293B0704" w14:textId="58EAE18B" w:rsidR="00FC6B64" w:rsidRDefault="00705DA6" w:rsidP="00CE12D1">
      <w:pPr>
        <w:pStyle w:val="BodyText1"/>
      </w:pPr>
      <w:r>
        <w:t xml:space="preserve">As </w:t>
      </w:r>
      <w:r w:rsidR="350B630C">
        <w:t xml:space="preserve">was the case </w:t>
      </w:r>
      <w:r>
        <w:t>for other demographics, having access to a range of event options was</w:t>
      </w:r>
      <w:r w:rsidR="0038224B">
        <w:t xml:space="preserve"> a common theme among</w:t>
      </w:r>
      <w:r w:rsidR="00B21F0E">
        <w:t xml:space="preserve"> those </w:t>
      </w:r>
      <w:r w:rsidR="00FC6B64">
        <w:t>with</w:t>
      </w:r>
      <w:r w:rsidR="00B21F0E">
        <w:t xml:space="preserve"> caregiving responsibilities for either children or adults.</w:t>
      </w:r>
      <w:r w:rsidR="00FC6B64">
        <w:t xml:space="preserve"> Several noted that they value IPEd’s attempts to run online events that are recorded for later viewing. </w:t>
      </w:r>
    </w:p>
    <w:p w14:paraId="77331225" w14:textId="77777777" w:rsidR="00B21F0E" w:rsidRDefault="00B21F0E" w:rsidP="00B21F0E">
      <w:pPr>
        <w:pStyle w:val="BodyText1"/>
        <w:spacing w:before="0"/>
      </w:pPr>
    </w:p>
    <w:p w14:paraId="6B2038DE" w14:textId="06D4038D" w:rsidR="00B21F0E" w:rsidRDefault="0038224B" w:rsidP="00B21F0E">
      <w:pPr>
        <w:pStyle w:val="Quotetext"/>
      </w:pPr>
      <w:r>
        <w:t>“</w:t>
      </w:r>
      <w:r w:rsidR="00DD4DD7" w:rsidRPr="00DD4DD7">
        <w:t>I am very happy with the IPEd events online and the way many events are recorded, so that if I end up not being able to attend at the time (or I forget)</w:t>
      </w:r>
      <w:r w:rsidR="00DD4DD7">
        <w:t>,</w:t>
      </w:r>
      <w:r w:rsidR="00DD4DD7" w:rsidRPr="00DD4DD7">
        <w:t xml:space="preserve"> I can still watch later.</w:t>
      </w:r>
      <w:r>
        <w:t>”</w:t>
      </w:r>
      <w:r w:rsidR="00DD4DD7">
        <w:t xml:space="preserve"> </w:t>
      </w:r>
    </w:p>
    <w:p w14:paraId="1853118A" w14:textId="77777777" w:rsidR="00FC6B64" w:rsidRDefault="00FC6B64" w:rsidP="00FC6B64">
      <w:pPr>
        <w:pStyle w:val="BodyText1"/>
        <w:spacing w:before="0"/>
      </w:pPr>
    </w:p>
    <w:p w14:paraId="2171479F" w14:textId="77777777" w:rsidR="00FC6B64" w:rsidRDefault="00FC6B64" w:rsidP="00FC6B64">
      <w:pPr>
        <w:pStyle w:val="BodyText1"/>
        <w:spacing w:before="0"/>
      </w:pPr>
      <w:r>
        <w:lastRenderedPageBreak/>
        <w:t xml:space="preserve">However, of the 20 respondents who had caregiving responsibilities, 70% had still experienced related access challenges. </w:t>
      </w:r>
    </w:p>
    <w:p w14:paraId="4003D44C" w14:textId="2FE28E13" w:rsidR="00FC6B64" w:rsidRPr="00CE12D1" w:rsidRDefault="00FC6B64" w:rsidP="00FC6B64">
      <w:pPr>
        <w:pStyle w:val="BodyText1"/>
      </w:pPr>
      <w:r>
        <w:t>Notably, this demographic intersected with others for many respondents.</w:t>
      </w:r>
    </w:p>
    <w:p w14:paraId="2A26FE86" w14:textId="1C2B56FB" w:rsidR="00401D2E" w:rsidRPr="00870DCD" w:rsidRDefault="005378A1" w:rsidP="00F867C9">
      <w:pPr>
        <w:pStyle w:val="Heading2"/>
        <w:rPr>
          <w:rStyle w:val="Strong"/>
          <w:b w:val="0"/>
          <w:bCs w:val="0"/>
        </w:rPr>
      </w:pPr>
      <w:r w:rsidRPr="00870DCD">
        <w:t>A</w:t>
      </w:r>
      <w:r w:rsidR="00401D2E" w:rsidRPr="00870DCD">
        <w:rPr>
          <w:rStyle w:val="Strong"/>
          <w:b w:val="0"/>
          <w:bCs w:val="0"/>
        </w:rPr>
        <w:t xml:space="preserve">ffordability </w:t>
      </w:r>
      <w:r w:rsidRPr="00870DCD">
        <w:rPr>
          <w:rStyle w:val="Strong"/>
          <w:b w:val="0"/>
          <w:bCs w:val="0"/>
        </w:rPr>
        <w:t xml:space="preserve">is a common </w:t>
      </w:r>
      <w:r w:rsidR="00401D2E" w:rsidRPr="00870DCD">
        <w:rPr>
          <w:rStyle w:val="Strong"/>
          <w:b w:val="0"/>
          <w:bCs w:val="0"/>
        </w:rPr>
        <w:t>concern</w:t>
      </w:r>
    </w:p>
    <w:p w14:paraId="27DB006E" w14:textId="6319430B" w:rsidR="005378A1" w:rsidRDefault="005378A1" w:rsidP="005378A1">
      <w:pPr>
        <w:pStyle w:val="BodyText1"/>
      </w:pPr>
      <w:r>
        <w:t xml:space="preserve">As 27% of survey respondents reported having a low income – and </w:t>
      </w:r>
      <w:r w:rsidR="00A07231">
        <w:t xml:space="preserve">a </w:t>
      </w:r>
      <w:r>
        <w:t>similar percentage reported that costs have created access challenges – affordability stands out as a key issue for members.</w:t>
      </w:r>
    </w:p>
    <w:p w14:paraId="31BCFA6C" w14:textId="5243090D" w:rsidR="005378A1" w:rsidRPr="005378A1" w:rsidRDefault="005378A1" w:rsidP="005378A1">
      <w:pPr>
        <w:pStyle w:val="BodyText1"/>
      </w:pPr>
      <w:r>
        <w:t>In the survey responses, we heard several calls to:</w:t>
      </w:r>
    </w:p>
    <w:p w14:paraId="38F13924" w14:textId="6F8FB645" w:rsidR="00401D2E" w:rsidRPr="005378A1" w:rsidRDefault="005378A1" w:rsidP="005378A1">
      <w:pPr>
        <w:pStyle w:val="ListParagraph"/>
      </w:pPr>
      <w:r>
        <w:rPr>
          <w:rStyle w:val="Strong"/>
          <w:b w:val="0"/>
          <w:bCs w:val="0"/>
        </w:rPr>
        <w:t>r</w:t>
      </w:r>
      <w:r w:rsidR="00401D2E" w:rsidRPr="005378A1">
        <w:rPr>
          <w:rStyle w:val="Strong"/>
          <w:b w:val="0"/>
          <w:bCs w:val="0"/>
        </w:rPr>
        <w:t>educe fees</w:t>
      </w:r>
      <w:r w:rsidR="00401D2E" w:rsidRPr="005378A1">
        <w:t xml:space="preserve"> (membership, events, conferences, exams) </w:t>
      </w:r>
    </w:p>
    <w:p w14:paraId="1929F93D" w14:textId="657EA080" w:rsidR="00401D2E" w:rsidRPr="005378A1" w:rsidRDefault="005378A1" w:rsidP="005378A1">
      <w:pPr>
        <w:pStyle w:val="ListParagraph"/>
      </w:pPr>
      <w:r>
        <w:t>o</w:t>
      </w:r>
      <w:r w:rsidR="00401D2E" w:rsidRPr="005378A1">
        <w:t xml:space="preserve">ffer </w:t>
      </w:r>
      <w:r w:rsidR="00401D2E" w:rsidRPr="005378A1">
        <w:rPr>
          <w:rStyle w:val="Strong"/>
          <w:b w:val="0"/>
          <w:bCs w:val="0"/>
        </w:rPr>
        <w:t>more free or low-cost options</w:t>
      </w:r>
      <w:r w:rsidR="00401D2E" w:rsidRPr="005378A1">
        <w:t xml:space="preserve"> </w:t>
      </w:r>
    </w:p>
    <w:p w14:paraId="7A4B66DC" w14:textId="7A221BB0" w:rsidR="00401D2E" w:rsidRDefault="005378A1" w:rsidP="005378A1">
      <w:pPr>
        <w:pStyle w:val="ListParagraph"/>
      </w:pPr>
      <w:r>
        <w:t>p</w:t>
      </w:r>
      <w:r w:rsidR="00401D2E" w:rsidRPr="005378A1">
        <w:t>rovide</w:t>
      </w:r>
      <w:r w:rsidR="00401D2E">
        <w:t xml:space="preserve"> </w:t>
      </w:r>
      <w:r w:rsidR="00401D2E" w:rsidRPr="005378A1">
        <w:rPr>
          <w:rStyle w:val="Strong"/>
          <w:b w:val="0"/>
          <w:bCs w:val="0"/>
        </w:rPr>
        <w:t>subsidies or financial support</w:t>
      </w:r>
      <w:r w:rsidRPr="005378A1">
        <w:rPr>
          <w:rStyle w:val="Strong"/>
          <w:b w:val="0"/>
          <w:bCs w:val="0"/>
        </w:rPr>
        <w:t>.</w:t>
      </w:r>
      <w:r w:rsidR="00401D2E">
        <w:t xml:space="preserve"> </w:t>
      </w:r>
    </w:p>
    <w:p w14:paraId="1369D597" w14:textId="442B4FEB" w:rsidR="00401D2E" w:rsidRDefault="000A743E" w:rsidP="005378A1">
      <w:pPr>
        <w:pStyle w:val="BodyText1"/>
      </w:pPr>
      <w:r>
        <w:t>One respondent</w:t>
      </w:r>
      <w:r w:rsidR="005378A1">
        <w:t xml:space="preserve"> </w:t>
      </w:r>
      <w:r w:rsidR="00401D2E">
        <w:t>note</w:t>
      </w:r>
      <w:r w:rsidR="005378A1">
        <w:t>d that IPEd’s</w:t>
      </w:r>
      <w:r w:rsidR="00401D2E">
        <w:t xml:space="preserve"> costs are reasonable compared </w:t>
      </w:r>
      <w:r w:rsidR="005378A1">
        <w:t>with</w:t>
      </w:r>
      <w:r w:rsidR="00401D2E">
        <w:t xml:space="preserve"> other profession</w:t>
      </w:r>
      <w:r w:rsidR="36B287EF">
        <w:t>al association</w:t>
      </w:r>
      <w:r w:rsidR="00401D2E">
        <w:t>s</w:t>
      </w:r>
      <w:r w:rsidR="005378A1">
        <w:t xml:space="preserve"> </w:t>
      </w:r>
      <w:r w:rsidR="00401D2E">
        <w:t xml:space="preserve">but </w:t>
      </w:r>
      <w:r w:rsidR="00DD4DD7">
        <w:t xml:space="preserve">that </w:t>
      </w:r>
      <w:r w:rsidR="00401D2E">
        <w:t>editors</w:t>
      </w:r>
      <w:r w:rsidR="005378A1">
        <w:t xml:space="preserve"> generally have lower incomes.</w:t>
      </w:r>
      <w:r w:rsidR="00B92D83">
        <w:t xml:space="preserve"> </w:t>
      </w:r>
    </w:p>
    <w:p w14:paraId="1A34ABFB" w14:textId="77777777" w:rsidR="00D21942" w:rsidRDefault="005378A1" w:rsidP="005378A1">
      <w:pPr>
        <w:pStyle w:val="BodyText1"/>
      </w:pPr>
      <w:r>
        <w:t>This is an ongoing tension as the organisation seeks to remain financially viable, without placing a disproportionate</w:t>
      </w:r>
      <w:r w:rsidR="000A743E">
        <w:t xml:space="preserve"> financial</w:t>
      </w:r>
      <w:r>
        <w:t xml:space="preserve"> burden on members.</w:t>
      </w:r>
      <w:r w:rsidR="00D21942">
        <w:t xml:space="preserve"> </w:t>
      </w:r>
    </w:p>
    <w:p w14:paraId="4CA2A5EC" w14:textId="3A6A1678" w:rsidR="005378A1" w:rsidRDefault="00D21942" w:rsidP="005378A1">
      <w:pPr>
        <w:pStyle w:val="BodyText1"/>
      </w:pPr>
      <w:r>
        <w:t>However, it is something branches should con</w:t>
      </w:r>
      <w:r w:rsidR="47E9F79B">
        <w:t>sider</w:t>
      </w:r>
      <w:r>
        <w:t xml:space="preserve"> when planning in-person networking events (which are generally less focused on generating revenue). A 3-course restaurant dinner may be prohibitively expensive for some members.</w:t>
      </w:r>
    </w:p>
    <w:p w14:paraId="3EA15E55" w14:textId="77777777" w:rsidR="003E581A" w:rsidRDefault="003E581A" w:rsidP="003E581A">
      <w:pPr>
        <w:pStyle w:val="BodyText1"/>
        <w:spacing w:before="0"/>
      </w:pPr>
    </w:p>
    <w:p w14:paraId="4873F905" w14:textId="0E98EBED" w:rsidR="003E581A" w:rsidRPr="0058078E" w:rsidRDefault="003E581A" w:rsidP="003E581A">
      <w:pPr>
        <w:pStyle w:val="Quotetext"/>
      </w:pPr>
      <w:r w:rsidRPr="0058078E">
        <w:t>“IPEd does a good job of making things accessible online, but part-time editing does not pay well, so most of the stuff that would really boost my career – training, conferences, etc. – is priced beyond my reach and, in the case of conferences, difficult to access in person.”</w:t>
      </w:r>
      <w:r>
        <w:t xml:space="preserve"> </w:t>
      </w:r>
    </w:p>
    <w:p w14:paraId="2B1F2FEB" w14:textId="7E6CF561" w:rsidR="00401D2E" w:rsidRDefault="00401D2E" w:rsidP="00F867C9">
      <w:pPr>
        <w:pStyle w:val="Heading2"/>
      </w:pPr>
      <w:r>
        <w:t>Neurodiver</w:t>
      </w:r>
      <w:r w:rsidR="005378A1">
        <w:t xml:space="preserve">gent members </w:t>
      </w:r>
      <w:r w:rsidR="00A7021D" w:rsidRPr="003E581A">
        <w:t>may</w:t>
      </w:r>
      <w:r w:rsidR="00A7021D">
        <w:t xml:space="preserve"> </w:t>
      </w:r>
      <w:r w:rsidR="005378A1">
        <w:t>need</w:t>
      </w:r>
      <w:r w:rsidR="00A7021D">
        <w:t xml:space="preserve"> more structure</w:t>
      </w:r>
    </w:p>
    <w:p w14:paraId="09C24426" w14:textId="407860C9" w:rsidR="00A7021D" w:rsidRDefault="00A7021D" w:rsidP="00A7021D">
      <w:pPr>
        <w:pStyle w:val="BodyText1"/>
      </w:pPr>
      <w:r>
        <w:t>Some neurodivergent respondents commented on autistic anxiety affecting their access to IPEd offerings (including nervousness around unfamiliar transport routes). Sensory factors such as noise and format are also important.</w:t>
      </w:r>
    </w:p>
    <w:p w14:paraId="057225D6" w14:textId="51BDC48B" w:rsidR="006646DF" w:rsidRPr="00A7021D" w:rsidRDefault="006646DF" w:rsidP="00A7021D">
      <w:pPr>
        <w:pStyle w:val="BodyText1"/>
      </w:pPr>
      <w:r>
        <w:t>For members who seek to be involved in IPEd committees, one respondent noted their preference for:</w:t>
      </w:r>
    </w:p>
    <w:p w14:paraId="667E0D0E" w14:textId="44CD7BD0" w:rsidR="00401D2E" w:rsidRPr="006646DF" w:rsidRDefault="006646DF" w:rsidP="006646DF">
      <w:pPr>
        <w:pStyle w:val="ListParagraph"/>
      </w:pPr>
      <w:r>
        <w:t>meetings that are tightly run, with a clear agenda and a chair that manages participation to avoid interruptions and maintain structure</w:t>
      </w:r>
      <w:r w:rsidR="00401D2E" w:rsidRPr="006646DF">
        <w:t xml:space="preserve"> </w:t>
      </w:r>
    </w:p>
    <w:p w14:paraId="0CC7C541" w14:textId="6E749442" w:rsidR="00401D2E" w:rsidRDefault="00401D2E" w:rsidP="006646DF">
      <w:pPr>
        <w:pStyle w:val="ListParagraph"/>
      </w:pPr>
      <w:r w:rsidRPr="006646DF">
        <w:t xml:space="preserve">materials </w:t>
      </w:r>
      <w:r w:rsidR="006646DF">
        <w:t xml:space="preserve">that are </w:t>
      </w:r>
      <w:r w:rsidRPr="006646DF">
        <w:t xml:space="preserve">shared </w:t>
      </w:r>
      <w:r w:rsidR="00BB530E">
        <w:t>well in advance to enable</w:t>
      </w:r>
      <w:r w:rsidR="006646DF">
        <w:t xml:space="preserve"> preparation.</w:t>
      </w:r>
    </w:p>
    <w:p w14:paraId="267870D8" w14:textId="77777777" w:rsidR="000074F0" w:rsidRDefault="000074F0" w:rsidP="000074F0">
      <w:pPr>
        <w:pStyle w:val="BodyText1"/>
        <w:spacing w:before="0"/>
      </w:pPr>
    </w:p>
    <w:p w14:paraId="7D102055" w14:textId="1B9FA350" w:rsidR="00DC0668" w:rsidRDefault="000074F0" w:rsidP="004D1BB1">
      <w:pPr>
        <w:pStyle w:val="Quotetext"/>
      </w:pPr>
      <w:r>
        <w:t xml:space="preserve">“I </w:t>
      </w:r>
      <w:r w:rsidRPr="000074F0">
        <w:t>cannot cope with too many people talking at once, coming up with new discussion topics on the fly, and talkfests that go around in circles</w:t>
      </w:r>
      <w:r>
        <w:t xml:space="preserve">.” </w:t>
      </w:r>
    </w:p>
    <w:p w14:paraId="0F63B48E" w14:textId="28A0341C" w:rsidR="00684E28" w:rsidRDefault="00705DA6" w:rsidP="00C43943">
      <w:pPr>
        <w:pStyle w:val="Heading1"/>
      </w:pPr>
      <w:bookmarkStart w:id="3" w:name="_Ref228189230"/>
      <w:r>
        <w:lastRenderedPageBreak/>
        <w:t>3</w:t>
      </w:r>
      <w:r w:rsidR="00870DCD">
        <w:t xml:space="preserve">. </w:t>
      </w:r>
      <w:r w:rsidR="00684E28">
        <w:t>Recommendations</w:t>
      </w:r>
      <w:bookmarkEnd w:id="3"/>
    </w:p>
    <w:p w14:paraId="5AB3F7D2" w14:textId="5BC0D019" w:rsidR="00684E28" w:rsidRDefault="00DC20C1" w:rsidP="00D45247">
      <w:pPr>
        <w:pStyle w:val="Heading2"/>
        <w:pBdr>
          <w:top w:val="none" w:sz="0" w:space="0" w:color="auto"/>
        </w:pBdr>
      </w:pPr>
      <w:r>
        <w:t>Regular non-negotiables</w:t>
      </w:r>
    </w:p>
    <w:tbl>
      <w:tblPr>
        <w:tblStyle w:val="Goldfinchtable"/>
        <w:tblW w:w="9639" w:type="dxa"/>
        <w:tblLook w:val="04A0" w:firstRow="1" w:lastRow="0" w:firstColumn="1" w:lastColumn="0" w:noHBand="0" w:noVBand="1"/>
      </w:tblPr>
      <w:tblGrid>
        <w:gridCol w:w="1560"/>
        <w:gridCol w:w="8079"/>
      </w:tblGrid>
      <w:tr w:rsidR="00561154" w14:paraId="4EC97663" w14:textId="77777777" w:rsidTr="00D45247">
        <w:trPr>
          <w:cnfStyle w:val="100000000000" w:firstRow="1" w:lastRow="0" w:firstColumn="0" w:lastColumn="0" w:oddVBand="0" w:evenVBand="0" w:oddHBand="0" w:evenHBand="0" w:firstRowFirstColumn="0" w:firstRowLastColumn="0" w:lastRowFirstColumn="0" w:lastRowLastColumn="0"/>
        </w:trPr>
        <w:tc>
          <w:tcPr>
            <w:tcW w:w="1560" w:type="dxa"/>
          </w:tcPr>
          <w:p w14:paraId="7AC65684" w14:textId="13773E43" w:rsidR="00561154" w:rsidRDefault="00DC20C1" w:rsidP="00223657">
            <w:pPr>
              <w:pStyle w:val="Tableheading"/>
            </w:pPr>
            <w:r>
              <w:t>Who</w:t>
            </w:r>
          </w:p>
        </w:tc>
        <w:tc>
          <w:tcPr>
            <w:tcW w:w="8079" w:type="dxa"/>
          </w:tcPr>
          <w:p w14:paraId="25F1F825" w14:textId="0DEA8750" w:rsidR="00561154" w:rsidRDefault="00DC20C1" w:rsidP="00223657">
            <w:pPr>
              <w:pStyle w:val="Tableheading"/>
            </w:pPr>
            <w:r>
              <w:t>What</w:t>
            </w:r>
          </w:p>
        </w:tc>
      </w:tr>
      <w:tr w:rsidR="00561154" w14:paraId="4E3DB611" w14:textId="77777777" w:rsidTr="00D45247">
        <w:tc>
          <w:tcPr>
            <w:tcW w:w="1560" w:type="dxa"/>
          </w:tcPr>
          <w:p w14:paraId="2F6E2888" w14:textId="23C0FBEE" w:rsidR="00561154" w:rsidRDefault="00DC20C1" w:rsidP="00223657">
            <w:pPr>
              <w:pStyle w:val="Tabletext"/>
            </w:pPr>
            <w:r>
              <w:t>IPEd Comms</w:t>
            </w:r>
          </w:p>
        </w:tc>
        <w:tc>
          <w:tcPr>
            <w:tcW w:w="8079" w:type="dxa"/>
          </w:tcPr>
          <w:p w14:paraId="24B22F06" w14:textId="5150263B" w:rsidR="00437AB1" w:rsidRPr="00A00875" w:rsidRDefault="00F783DA" w:rsidP="3B82812E">
            <w:pPr>
              <w:pStyle w:val="ListParagraph"/>
              <w:spacing w:line="259" w:lineRule="auto"/>
              <w:ind w:left="360"/>
            </w:pPr>
            <w:r>
              <w:t xml:space="preserve">Use inclusive messaging and imagery (e.g. </w:t>
            </w:r>
            <w:r w:rsidR="00A00875">
              <w:t>photos</w:t>
            </w:r>
            <w:r>
              <w:t xml:space="preserve"> on the website</w:t>
            </w:r>
            <w:r w:rsidR="00A00875">
              <w:t>/socials</w:t>
            </w:r>
            <w:r>
              <w:t>).</w:t>
            </w:r>
          </w:p>
          <w:p w14:paraId="54DCCE2B" w14:textId="77777777" w:rsidR="00A00875" w:rsidRPr="00A00875" w:rsidRDefault="00A00875" w:rsidP="3B82812E">
            <w:pPr>
              <w:pStyle w:val="ListParagraph"/>
              <w:spacing w:line="259" w:lineRule="auto"/>
              <w:ind w:left="360"/>
            </w:pPr>
            <w:r>
              <w:t>Check colour contrast.</w:t>
            </w:r>
          </w:p>
          <w:p w14:paraId="3015C545" w14:textId="0455664F" w:rsidR="00A00875" w:rsidRDefault="00A00875" w:rsidP="3B82812E">
            <w:pPr>
              <w:pStyle w:val="ListParagraph"/>
              <w:spacing w:line="259" w:lineRule="auto"/>
              <w:ind w:left="360"/>
            </w:pPr>
            <w:r>
              <w:t>Use alt text on all images.</w:t>
            </w:r>
          </w:p>
        </w:tc>
      </w:tr>
      <w:tr w:rsidR="00561154" w14:paraId="45FDC518" w14:textId="77777777" w:rsidTr="00D45247">
        <w:tc>
          <w:tcPr>
            <w:tcW w:w="1560" w:type="dxa"/>
          </w:tcPr>
          <w:p w14:paraId="307E8763" w14:textId="3DA7B415" w:rsidR="00561154" w:rsidRDefault="00CB695C" w:rsidP="00223657">
            <w:pPr>
              <w:pStyle w:val="Tabletext"/>
            </w:pPr>
            <w:r>
              <w:t>IPEd Events</w:t>
            </w:r>
          </w:p>
        </w:tc>
        <w:tc>
          <w:tcPr>
            <w:tcW w:w="8079" w:type="dxa"/>
          </w:tcPr>
          <w:p w14:paraId="1957F596" w14:textId="536B469D" w:rsidR="2DB1FE13" w:rsidRDefault="2DB1FE13" w:rsidP="3B82812E">
            <w:pPr>
              <w:pStyle w:val="ListParagraph"/>
              <w:spacing w:line="259" w:lineRule="auto"/>
              <w:ind w:left="360"/>
            </w:pPr>
            <w:r>
              <w:t>Consider time zones (especially WA and ANZ) when scheduling events.</w:t>
            </w:r>
          </w:p>
          <w:p w14:paraId="723FA7F3" w14:textId="1E347B88" w:rsidR="00561154" w:rsidRDefault="00CB695C" w:rsidP="3B82812E">
            <w:pPr>
              <w:pStyle w:val="ListParagraph"/>
              <w:spacing w:line="259" w:lineRule="auto"/>
              <w:ind w:left="360"/>
            </w:pPr>
            <w:r>
              <w:t>Enable captioning or subtitles or have options to download presentations so people can playback based on their own needs (e.g. adjusting volume, ability to replay content).</w:t>
            </w:r>
          </w:p>
          <w:p w14:paraId="011CB94F" w14:textId="4B46E7BC" w:rsidR="00561154" w:rsidRDefault="68E6EF07" w:rsidP="3B82812E">
            <w:pPr>
              <w:pStyle w:val="ListParagraph"/>
              <w:spacing w:line="259" w:lineRule="auto"/>
              <w:ind w:left="360"/>
            </w:pPr>
            <w:r>
              <w:t>Record all events as standard practice and make recordings available for longer than 3 months.</w:t>
            </w:r>
          </w:p>
        </w:tc>
      </w:tr>
      <w:tr w:rsidR="0069633A" w14:paraId="380428FC" w14:textId="77777777" w:rsidTr="00FE3E4E">
        <w:trPr>
          <w:trHeight w:val="300"/>
        </w:trPr>
        <w:tc>
          <w:tcPr>
            <w:tcW w:w="1560" w:type="dxa"/>
          </w:tcPr>
          <w:p w14:paraId="2C158640" w14:textId="77777777" w:rsidR="0069633A" w:rsidRDefault="0069633A" w:rsidP="00FE3E4E">
            <w:pPr>
              <w:pStyle w:val="Tabletext"/>
            </w:pPr>
            <w:r>
              <w:t>In-person event organisers</w:t>
            </w:r>
          </w:p>
        </w:tc>
        <w:tc>
          <w:tcPr>
            <w:tcW w:w="8079" w:type="dxa"/>
          </w:tcPr>
          <w:p w14:paraId="50CC22C3" w14:textId="77777777" w:rsidR="0069633A" w:rsidRDefault="0069633A" w:rsidP="00FE3E4E">
            <w:pPr>
              <w:pStyle w:val="ListParagraph"/>
              <w:spacing w:line="259" w:lineRule="auto"/>
              <w:ind w:left="360"/>
            </w:pPr>
            <w:r>
              <w:t xml:space="preserve">Consider mobility needs beyond wheelchair users. </w:t>
            </w:r>
          </w:p>
          <w:p w14:paraId="425E60B1" w14:textId="77777777" w:rsidR="0069633A" w:rsidRDefault="0069633A" w:rsidP="00FE3E4E">
            <w:pPr>
              <w:pStyle w:val="ListParagraph"/>
              <w:spacing w:line="259" w:lineRule="auto"/>
              <w:ind w:left="360"/>
            </w:pPr>
            <w:r>
              <w:t xml:space="preserve">Ensure venues have lifts, ramps, minimal stairs, accessible toilets, short walking distances and easy transport access. </w:t>
            </w:r>
          </w:p>
          <w:p w14:paraId="39B03593" w14:textId="77777777" w:rsidR="0069633A" w:rsidRDefault="0069633A" w:rsidP="00FE3E4E">
            <w:pPr>
              <w:pStyle w:val="ListParagraph"/>
              <w:spacing w:line="259" w:lineRule="auto"/>
              <w:ind w:left="360"/>
            </w:pPr>
            <w:r>
              <w:t>Advertise access arrangements so people don’t have to ask.</w:t>
            </w:r>
          </w:p>
        </w:tc>
      </w:tr>
      <w:tr w:rsidR="00EA0EA5" w14:paraId="45E07A2A" w14:textId="77777777" w:rsidTr="00D45247">
        <w:tc>
          <w:tcPr>
            <w:tcW w:w="1560" w:type="dxa"/>
          </w:tcPr>
          <w:p w14:paraId="19CB01F8" w14:textId="51F482E3" w:rsidR="00EA0EA5" w:rsidRDefault="00FA118F" w:rsidP="00223657">
            <w:pPr>
              <w:pStyle w:val="Tabletext"/>
            </w:pPr>
            <w:r>
              <w:t>All</w:t>
            </w:r>
          </w:p>
        </w:tc>
        <w:tc>
          <w:tcPr>
            <w:tcW w:w="8079" w:type="dxa"/>
          </w:tcPr>
          <w:p w14:paraId="1C175339" w14:textId="4694A8FA" w:rsidR="00EA0EA5" w:rsidRDefault="00EA0EA5" w:rsidP="00223657">
            <w:pPr>
              <w:pStyle w:val="Tabletext"/>
            </w:pPr>
            <w:r>
              <w:t>Avoid distributing resources as PDFs alone.</w:t>
            </w:r>
          </w:p>
        </w:tc>
      </w:tr>
    </w:tbl>
    <w:p w14:paraId="71209959" w14:textId="47F3DF33" w:rsidR="004372F1" w:rsidRDefault="004372F1" w:rsidP="00D45247">
      <w:pPr>
        <w:pStyle w:val="Heading2"/>
        <w:pBdr>
          <w:top w:val="none" w:sz="0" w:space="0" w:color="auto"/>
        </w:pBdr>
      </w:pPr>
      <w:r>
        <w:t>Short term</w:t>
      </w:r>
    </w:p>
    <w:tbl>
      <w:tblPr>
        <w:tblStyle w:val="Goldfinchtable"/>
        <w:tblW w:w="9639" w:type="dxa"/>
        <w:tblLook w:val="04A0" w:firstRow="1" w:lastRow="0" w:firstColumn="1" w:lastColumn="0" w:noHBand="0" w:noVBand="1"/>
      </w:tblPr>
      <w:tblGrid>
        <w:gridCol w:w="1560"/>
        <w:gridCol w:w="8079"/>
      </w:tblGrid>
      <w:tr w:rsidR="004372F1" w14:paraId="2B8CBE4E" w14:textId="77777777" w:rsidTr="00D45247">
        <w:trPr>
          <w:cnfStyle w:val="100000000000" w:firstRow="1" w:lastRow="0" w:firstColumn="0" w:lastColumn="0" w:oddVBand="0" w:evenVBand="0" w:oddHBand="0" w:evenHBand="0" w:firstRowFirstColumn="0" w:firstRowLastColumn="0" w:lastRowFirstColumn="0" w:lastRowLastColumn="0"/>
        </w:trPr>
        <w:tc>
          <w:tcPr>
            <w:tcW w:w="1560" w:type="dxa"/>
          </w:tcPr>
          <w:p w14:paraId="3A5AFAD7" w14:textId="35BBF23C" w:rsidR="004372F1" w:rsidRDefault="68B24F54">
            <w:pPr>
              <w:pStyle w:val="Tableheading"/>
            </w:pPr>
            <w:r>
              <w:t>Who</w:t>
            </w:r>
          </w:p>
        </w:tc>
        <w:tc>
          <w:tcPr>
            <w:tcW w:w="8079" w:type="dxa"/>
          </w:tcPr>
          <w:p w14:paraId="4F55D9AE" w14:textId="67BCF4F9" w:rsidR="004372F1" w:rsidRDefault="68B24F54">
            <w:pPr>
              <w:pStyle w:val="Tableheading"/>
            </w:pPr>
            <w:r>
              <w:t>What</w:t>
            </w:r>
          </w:p>
        </w:tc>
      </w:tr>
      <w:tr w:rsidR="004372F1" w14:paraId="5566F5B9" w14:textId="77777777" w:rsidTr="00D45247">
        <w:tc>
          <w:tcPr>
            <w:tcW w:w="1560" w:type="dxa"/>
          </w:tcPr>
          <w:p w14:paraId="1B0FD576" w14:textId="5A712140" w:rsidR="004372F1" w:rsidRDefault="004372F1" w:rsidP="007B47D3">
            <w:pPr>
              <w:pStyle w:val="Tabletext"/>
            </w:pPr>
            <w:r>
              <w:t>Events and Conferences SC</w:t>
            </w:r>
            <w:r w:rsidR="6778C6A5">
              <w:t xml:space="preserve"> (tbc?)</w:t>
            </w:r>
          </w:p>
        </w:tc>
        <w:tc>
          <w:tcPr>
            <w:tcW w:w="8079" w:type="dxa"/>
          </w:tcPr>
          <w:p w14:paraId="7BDCD5BF" w14:textId="77777777" w:rsidR="004372F1" w:rsidRDefault="004372F1" w:rsidP="3B82812E">
            <w:pPr>
              <w:pStyle w:val="ListParagraph"/>
              <w:spacing w:line="259" w:lineRule="auto"/>
              <w:rPr>
                <w:rFonts w:asciiTheme="minorHAnsi" w:hAnsiTheme="minorHAnsi" w:cstheme="minorBidi"/>
              </w:rPr>
            </w:pPr>
            <w:r>
              <w:t xml:space="preserve">Consider </w:t>
            </w:r>
            <w:r w:rsidRPr="3B82812E">
              <w:rPr>
                <w:rFonts w:asciiTheme="minorHAnsi" w:hAnsiTheme="minorHAnsi" w:cstheme="minorBidi"/>
              </w:rPr>
              <w:t>format</w:t>
            </w:r>
            <w:r>
              <w:t xml:space="preserve"> for 2027 conference program with regular breaks.</w:t>
            </w:r>
          </w:p>
          <w:p w14:paraId="75E40709" w14:textId="5859DE3F" w:rsidR="006646DF" w:rsidRDefault="006646DF" w:rsidP="3B82812E">
            <w:pPr>
              <w:pStyle w:val="ListParagraph"/>
              <w:spacing w:line="259" w:lineRule="auto"/>
            </w:pPr>
            <w:r>
              <w:t>Turn on captioning for all recorded sessions.</w:t>
            </w:r>
          </w:p>
          <w:p w14:paraId="497CD793" w14:textId="103FDF26" w:rsidR="006646DF" w:rsidRDefault="308F9B50" w:rsidP="3B82812E">
            <w:pPr>
              <w:pStyle w:val="ListParagraph"/>
              <w:spacing w:line="259" w:lineRule="auto"/>
            </w:pPr>
            <w:r>
              <w:t>Consider time zones (especially WA and ANZ) when scheduling events.</w:t>
            </w:r>
          </w:p>
        </w:tc>
      </w:tr>
      <w:tr w:rsidR="3B82812E" w14:paraId="4A85C6B1" w14:textId="77777777" w:rsidTr="00D45247">
        <w:trPr>
          <w:trHeight w:val="300"/>
        </w:trPr>
        <w:tc>
          <w:tcPr>
            <w:tcW w:w="1560" w:type="dxa"/>
          </w:tcPr>
          <w:p w14:paraId="7E7C7F69" w14:textId="3E4EC077" w:rsidR="73D57650" w:rsidRDefault="73D57650" w:rsidP="3B82812E">
            <w:pPr>
              <w:pStyle w:val="Tabletext"/>
            </w:pPr>
            <w:r>
              <w:t>IPEd Comms</w:t>
            </w:r>
          </w:p>
        </w:tc>
        <w:tc>
          <w:tcPr>
            <w:tcW w:w="8079" w:type="dxa"/>
          </w:tcPr>
          <w:p w14:paraId="7D34B058" w14:textId="47BCEEA2" w:rsidR="73D57650" w:rsidRDefault="73D57650" w:rsidP="0069633A">
            <w:pPr>
              <w:pStyle w:val="Tabletext"/>
            </w:pPr>
            <w:r>
              <w:t>Develop social media guidance for branches to ensure consistency in content, design, images and accessibility.</w:t>
            </w:r>
          </w:p>
        </w:tc>
      </w:tr>
      <w:tr w:rsidR="004372F1" w14:paraId="266B572C" w14:textId="77777777" w:rsidTr="00D45247">
        <w:tc>
          <w:tcPr>
            <w:tcW w:w="1560" w:type="dxa"/>
          </w:tcPr>
          <w:p w14:paraId="69ED9372" w14:textId="3A3CC0F7" w:rsidR="004372F1" w:rsidRDefault="00FA118F" w:rsidP="007B47D3">
            <w:pPr>
              <w:pStyle w:val="Tabletext"/>
            </w:pPr>
            <w:r>
              <w:t>DEIWP</w:t>
            </w:r>
          </w:p>
        </w:tc>
        <w:tc>
          <w:tcPr>
            <w:tcW w:w="8079" w:type="dxa"/>
          </w:tcPr>
          <w:p w14:paraId="5A3E6311" w14:textId="65F6C9B6" w:rsidR="004372F1" w:rsidRDefault="00F783DA" w:rsidP="007B47D3">
            <w:pPr>
              <w:pStyle w:val="Tabletext"/>
            </w:pPr>
            <w:r>
              <w:t>Develop general access checklist</w:t>
            </w:r>
            <w:r w:rsidR="09200791">
              <w:t>s for in-person and online events.</w:t>
            </w:r>
          </w:p>
        </w:tc>
      </w:tr>
    </w:tbl>
    <w:p w14:paraId="4ECF9B11" w14:textId="5CE24FEA" w:rsidR="00561154" w:rsidRDefault="00437AB1" w:rsidP="0094604C">
      <w:pPr>
        <w:pStyle w:val="Heading2"/>
        <w:pBdr>
          <w:top w:val="none" w:sz="0" w:space="0" w:color="auto"/>
        </w:pBdr>
      </w:pPr>
      <w:r>
        <w:t>Medium term</w:t>
      </w:r>
    </w:p>
    <w:tbl>
      <w:tblPr>
        <w:tblStyle w:val="Goldfinchtable"/>
        <w:tblW w:w="9639" w:type="dxa"/>
        <w:tblLook w:val="04A0" w:firstRow="1" w:lastRow="0" w:firstColumn="1" w:lastColumn="0" w:noHBand="0" w:noVBand="1"/>
      </w:tblPr>
      <w:tblGrid>
        <w:gridCol w:w="1560"/>
        <w:gridCol w:w="8079"/>
      </w:tblGrid>
      <w:tr w:rsidR="00437AB1" w14:paraId="56EC8359" w14:textId="77777777" w:rsidTr="00D45247">
        <w:trPr>
          <w:cnfStyle w:val="100000000000" w:firstRow="1" w:lastRow="0" w:firstColumn="0" w:lastColumn="0" w:oddVBand="0" w:evenVBand="0" w:oddHBand="0" w:evenHBand="0" w:firstRowFirstColumn="0" w:firstRowLastColumn="0" w:lastRowFirstColumn="0" w:lastRowLastColumn="0"/>
        </w:trPr>
        <w:tc>
          <w:tcPr>
            <w:tcW w:w="1560" w:type="dxa"/>
          </w:tcPr>
          <w:p w14:paraId="237E9B01" w14:textId="675AFD50" w:rsidR="00437AB1" w:rsidRDefault="632C2D76" w:rsidP="00223657">
            <w:pPr>
              <w:pStyle w:val="Tableheading"/>
            </w:pPr>
            <w:r>
              <w:t>Who</w:t>
            </w:r>
          </w:p>
        </w:tc>
        <w:tc>
          <w:tcPr>
            <w:tcW w:w="8079" w:type="dxa"/>
          </w:tcPr>
          <w:p w14:paraId="4B0D43BD" w14:textId="3F47E152" w:rsidR="00437AB1" w:rsidRDefault="632C2D76" w:rsidP="00223657">
            <w:pPr>
              <w:pStyle w:val="Tableheading"/>
            </w:pPr>
            <w:r>
              <w:t>What</w:t>
            </w:r>
          </w:p>
        </w:tc>
      </w:tr>
      <w:tr w:rsidR="00437AB1" w14:paraId="2864BD78" w14:textId="77777777" w:rsidTr="00D45247">
        <w:tc>
          <w:tcPr>
            <w:tcW w:w="1560" w:type="dxa"/>
          </w:tcPr>
          <w:p w14:paraId="63127B9C" w14:textId="77777777" w:rsidR="00437AB1" w:rsidRDefault="00437AB1" w:rsidP="007B47D3">
            <w:pPr>
              <w:pStyle w:val="Tabletext"/>
            </w:pPr>
            <w:r>
              <w:t>Board</w:t>
            </w:r>
          </w:p>
        </w:tc>
        <w:tc>
          <w:tcPr>
            <w:tcW w:w="8079" w:type="dxa"/>
          </w:tcPr>
          <w:p w14:paraId="571CEC6F" w14:textId="241187AF" w:rsidR="00437AB1" w:rsidRDefault="00437AB1" w:rsidP="3B82812E">
            <w:pPr>
              <w:pStyle w:val="ListParagraph"/>
              <w:spacing w:line="259" w:lineRule="auto"/>
              <w:ind w:left="270"/>
            </w:pPr>
            <w:r>
              <w:t>D</w:t>
            </w:r>
            <w:r w:rsidRPr="3B82812E">
              <w:rPr>
                <w:rFonts w:asciiTheme="minorHAnsi" w:hAnsiTheme="minorHAnsi" w:cstheme="minorBidi"/>
              </w:rPr>
              <w:t xml:space="preserve">evelop a </w:t>
            </w:r>
            <w:r w:rsidR="45447928" w:rsidRPr="3B82812E">
              <w:rPr>
                <w:rFonts w:asciiTheme="minorHAnsi" w:hAnsiTheme="minorHAnsi" w:cstheme="minorBidi"/>
              </w:rPr>
              <w:t>R</w:t>
            </w:r>
            <w:r w:rsidRPr="3B82812E">
              <w:rPr>
                <w:rFonts w:asciiTheme="minorHAnsi" w:hAnsiTheme="minorHAnsi" w:cstheme="minorBidi"/>
              </w:rPr>
              <w:t xml:space="preserve">econciliation </w:t>
            </w:r>
            <w:r w:rsidR="2046F821" w:rsidRPr="3B82812E">
              <w:rPr>
                <w:rFonts w:asciiTheme="minorHAnsi" w:hAnsiTheme="minorHAnsi" w:cstheme="minorBidi"/>
              </w:rPr>
              <w:t>A</w:t>
            </w:r>
            <w:r w:rsidRPr="3B82812E">
              <w:rPr>
                <w:rFonts w:asciiTheme="minorHAnsi" w:hAnsiTheme="minorHAnsi" w:cstheme="minorBidi"/>
              </w:rPr>
              <w:t xml:space="preserve">ction </w:t>
            </w:r>
            <w:r w:rsidR="56D3EABF" w:rsidRPr="3B82812E">
              <w:rPr>
                <w:rFonts w:asciiTheme="minorHAnsi" w:hAnsiTheme="minorHAnsi" w:cstheme="minorBidi"/>
              </w:rPr>
              <w:t>P</w:t>
            </w:r>
            <w:r w:rsidRPr="3B82812E">
              <w:rPr>
                <w:rFonts w:asciiTheme="minorHAnsi" w:hAnsiTheme="minorHAnsi" w:cstheme="minorBidi"/>
              </w:rPr>
              <w:t>lan</w:t>
            </w:r>
            <w:r w:rsidR="2AA5BF54" w:rsidRPr="3B82812E">
              <w:rPr>
                <w:rFonts w:asciiTheme="minorHAnsi" w:hAnsiTheme="minorHAnsi" w:cstheme="minorBidi"/>
              </w:rPr>
              <w:t xml:space="preserve"> (RAP)</w:t>
            </w:r>
            <w:r w:rsidR="0933D5C4" w:rsidRPr="3B82812E">
              <w:rPr>
                <w:rFonts w:asciiTheme="minorHAnsi" w:hAnsiTheme="minorHAnsi" w:cstheme="minorBidi"/>
              </w:rPr>
              <w:t xml:space="preserve">, which </w:t>
            </w:r>
            <w:r w:rsidR="00D45247">
              <w:rPr>
                <w:rFonts w:asciiTheme="minorHAnsi" w:hAnsiTheme="minorHAnsi" w:cstheme="minorBidi"/>
              </w:rPr>
              <w:t>would</w:t>
            </w:r>
            <w:r w:rsidR="0933D5C4" w:rsidRPr="3B82812E">
              <w:rPr>
                <w:rFonts w:asciiTheme="minorHAnsi" w:hAnsiTheme="minorHAnsi" w:cstheme="minorBidi"/>
              </w:rPr>
              <w:t xml:space="preserve"> require a </w:t>
            </w:r>
            <w:r w:rsidR="00D45247">
              <w:rPr>
                <w:rFonts w:asciiTheme="minorHAnsi" w:hAnsiTheme="minorHAnsi" w:cstheme="minorBidi"/>
              </w:rPr>
              <w:t>dedicated</w:t>
            </w:r>
            <w:r w:rsidR="0933D5C4" w:rsidRPr="3B82812E">
              <w:rPr>
                <w:rFonts w:asciiTheme="minorHAnsi" w:hAnsiTheme="minorHAnsi" w:cstheme="minorBidi"/>
              </w:rPr>
              <w:t xml:space="preserve"> RAP working party to be convened.</w:t>
            </w:r>
          </w:p>
          <w:p w14:paraId="0BA73339" w14:textId="047C45CE" w:rsidR="00437AB1" w:rsidRDefault="3CF367E0" w:rsidP="3B82812E">
            <w:pPr>
              <w:pStyle w:val="ListParagraph"/>
              <w:spacing w:line="259" w:lineRule="auto"/>
              <w:ind w:left="270"/>
            </w:pPr>
            <w:r>
              <w:t>Develop training for all chairs and deputy chairs on best practice for running meetings</w:t>
            </w:r>
            <w:r w:rsidR="0069633A">
              <w:t>.</w:t>
            </w:r>
          </w:p>
        </w:tc>
      </w:tr>
      <w:tr w:rsidR="00437AB1" w14:paraId="5DF229ED" w14:textId="77777777" w:rsidTr="00D45247">
        <w:tc>
          <w:tcPr>
            <w:tcW w:w="1560" w:type="dxa"/>
          </w:tcPr>
          <w:p w14:paraId="20988C11" w14:textId="3AE4F27A" w:rsidR="00437AB1" w:rsidRDefault="00A7021D" w:rsidP="007B47D3">
            <w:pPr>
              <w:pStyle w:val="Tabletext"/>
            </w:pPr>
            <w:r>
              <w:t>IPEd Admin</w:t>
            </w:r>
          </w:p>
        </w:tc>
        <w:tc>
          <w:tcPr>
            <w:tcW w:w="8079" w:type="dxa"/>
          </w:tcPr>
          <w:p w14:paraId="17421A28" w14:textId="49ACA8DB" w:rsidR="00437AB1" w:rsidRDefault="00A7021D" w:rsidP="007B47D3">
            <w:pPr>
              <w:pStyle w:val="Tabletext"/>
            </w:pPr>
            <w:r>
              <w:t>Transition to a new member database system to revitalise (and simplify!) the Editors Directory.</w:t>
            </w:r>
          </w:p>
        </w:tc>
      </w:tr>
      <w:tr w:rsidR="737C9C7A" w14:paraId="69C91CBA" w14:textId="77777777" w:rsidTr="00D45247">
        <w:trPr>
          <w:trHeight w:val="300"/>
        </w:trPr>
        <w:tc>
          <w:tcPr>
            <w:tcW w:w="1560" w:type="dxa"/>
          </w:tcPr>
          <w:p w14:paraId="1819C9C8" w14:textId="188A0D71" w:rsidR="10779B32" w:rsidRDefault="10779B32" w:rsidP="737C9C7A">
            <w:pPr>
              <w:pStyle w:val="Tabletext"/>
            </w:pPr>
            <w:r>
              <w:t>IPEd Comms</w:t>
            </w:r>
          </w:p>
        </w:tc>
        <w:tc>
          <w:tcPr>
            <w:tcW w:w="8079" w:type="dxa"/>
          </w:tcPr>
          <w:p w14:paraId="2ED17863" w14:textId="6BE449F5" w:rsidR="10779B32" w:rsidRDefault="10779B32" w:rsidP="737C9C7A">
            <w:pPr>
              <w:pStyle w:val="Tabletext"/>
            </w:pPr>
            <w:r>
              <w:t>Revise the website</w:t>
            </w:r>
            <w:r w:rsidR="3C19C4B1">
              <w:t>'s content, structure and design to improve accessibility, navigation and overall usability.</w:t>
            </w:r>
          </w:p>
        </w:tc>
      </w:tr>
    </w:tbl>
    <w:p w14:paraId="2153B620" w14:textId="77777777" w:rsidR="00437AB1" w:rsidRPr="00437AB1" w:rsidRDefault="00437AB1" w:rsidP="00437AB1"/>
    <w:sectPr w:rsidR="00437AB1" w:rsidRPr="00437AB1">
      <w:headerReference w:type="default" r:id="rId16"/>
      <w:footerReference w:type="even" r:id="rId17"/>
      <w:footerReference w:type="default" r:id="rId18"/>
      <w:pgSz w:w="11906" w:h="16838"/>
      <w:pgMar w:top="1152" w:right="1152" w:bottom="99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2CA61" w14:textId="77777777" w:rsidR="00717C2C" w:rsidRDefault="00717C2C" w:rsidP="00FF4E54">
      <w:r>
        <w:separator/>
      </w:r>
    </w:p>
  </w:endnote>
  <w:endnote w:type="continuationSeparator" w:id="0">
    <w:p w14:paraId="24F4C275" w14:textId="77777777" w:rsidR="00717C2C" w:rsidRDefault="00717C2C" w:rsidP="00FF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2996289"/>
      <w:docPartObj>
        <w:docPartGallery w:val="Page Numbers (Bottom of Page)"/>
        <w:docPartUnique/>
      </w:docPartObj>
    </w:sdtPr>
    <w:sdtContent>
      <w:p w14:paraId="2ECDD954" w14:textId="584B570F" w:rsidR="007677E9" w:rsidRDefault="007677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65FA25" w14:textId="77777777" w:rsidR="007677E9" w:rsidRDefault="007677E9" w:rsidP="007677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DC88D" w14:textId="3D0842B1" w:rsidR="007677E9" w:rsidRDefault="007677E9" w:rsidP="6E4B071F">
    <w:pPr>
      <w:pStyle w:val="Footer"/>
      <w:jc w:val="right"/>
    </w:pPr>
    <w:r>
      <w:fldChar w:fldCharType="begin"/>
    </w:r>
    <w:r>
      <w:instrText>PAGE</w:instrText>
    </w:r>
    <w:r>
      <w:fldChar w:fldCharType="separate"/>
    </w:r>
    <w:r w:rsidR="00D452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B01D6" w14:textId="77777777" w:rsidR="00717C2C" w:rsidRDefault="00717C2C" w:rsidP="00FF4E54">
      <w:r>
        <w:separator/>
      </w:r>
    </w:p>
  </w:footnote>
  <w:footnote w:type="continuationSeparator" w:id="0">
    <w:p w14:paraId="49017941" w14:textId="77777777" w:rsidR="00717C2C" w:rsidRDefault="00717C2C" w:rsidP="00FF4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00"/>
      <w:gridCol w:w="3200"/>
      <w:gridCol w:w="3200"/>
    </w:tblGrid>
    <w:tr w:rsidR="6E4B071F" w14:paraId="31D0DFF6" w14:textId="77777777" w:rsidTr="6E4B071F">
      <w:trPr>
        <w:trHeight w:val="300"/>
      </w:trPr>
      <w:tc>
        <w:tcPr>
          <w:tcW w:w="3200" w:type="dxa"/>
        </w:tcPr>
        <w:p w14:paraId="6E9F47DC" w14:textId="7A43EB45" w:rsidR="6E4B071F" w:rsidRDefault="6E4B071F" w:rsidP="6E4B071F">
          <w:pPr>
            <w:pStyle w:val="Header"/>
            <w:ind w:left="-115"/>
          </w:pPr>
        </w:p>
      </w:tc>
      <w:tc>
        <w:tcPr>
          <w:tcW w:w="3200" w:type="dxa"/>
        </w:tcPr>
        <w:p w14:paraId="6F5A30E9" w14:textId="36F63C21" w:rsidR="6E4B071F" w:rsidRDefault="6E4B071F" w:rsidP="6E4B071F">
          <w:pPr>
            <w:pStyle w:val="Header"/>
            <w:jc w:val="center"/>
          </w:pPr>
        </w:p>
      </w:tc>
      <w:tc>
        <w:tcPr>
          <w:tcW w:w="3200" w:type="dxa"/>
        </w:tcPr>
        <w:p w14:paraId="7D305E5C" w14:textId="61CFC28C" w:rsidR="6E4B071F" w:rsidRDefault="6E4B071F" w:rsidP="6E4B071F">
          <w:pPr>
            <w:pStyle w:val="Header"/>
            <w:ind w:right="-115"/>
            <w:jc w:val="right"/>
          </w:pPr>
        </w:p>
      </w:tc>
    </w:tr>
  </w:tbl>
  <w:p w14:paraId="23910A82" w14:textId="583B2712" w:rsidR="6E4B071F" w:rsidRDefault="6E4B071F" w:rsidP="6E4B0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0A189E"/>
    <w:multiLevelType w:val="multilevel"/>
    <w:tmpl w:val="29145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47E14"/>
    <w:multiLevelType w:val="hybridMultilevel"/>
    <w:tmpl w:val="A68A7BE8"/>
    <w:lvl w:ilvl="0" w:tplc="0040FF0C">
      <w:start w:val="1"/>
      <w:numFmt w:val="bullet"/>
      <w:lvlText w:val=""/>
      <w:lvlJc w:val="left"/>
      <w:pPr>
        <w:ind w:left="720" w:hanging="360"/>
      </w:pPr>
      <w:rPr>
        <w:rFonts w:ascii="Symbol" w:hAnsi="Symbol" w:hint="default"/>
      </w:rPr>
    </w:lvl>
    <w:lvl w:ilvl="1" w:tplc="1116FC9C">
      <w:start w:val="1"/>
      <w:numFmt w:val="bullet"/>
      <w:lvlText w:val="o"/>
      <w:lvlJc w:val="left"/>
      <w:pPr>
        <w:ind w:left="1440" w:hanging="360"/>
      </w:pPr>
      <w:rPr>
        <w:rFonts w:ascii="Courier New" w:hAnsi="Courier New" w:hint="default"/>
      </w:rPr>
    </w:lvl>
    <w:lvl w:ilvl="2" w:tplc="9E98B02E">
      <w:start w:val="1"/>
      <w:numFmt w:val="bullet"/>
      <w:lvlText w:val=""/>
      <w:lvlJc w:val="left"/>
      <w:pPr>
        <w:ind w:left="2160" w:hanging="360"/>
      </w:pPr>
      <w:rPr>
        <w:rFonts w:ascii="Wingdings" w:hAnsi="Wingdings" w:hint="default"/>
      </w:rPr>
    </w:lvl>
    <w:lvl w:ilvl="3" w:tplc="4140BA9C">
      <w:start w:val="1"/>
      <w:numFmt w:val="bullet"/>
      <w:lvlText w:val=""/>
      <w:lvlJc w:val="left"/>
      <w:pPr>
        <w:ind w:left="2880" w:hanging="360"/>
      </w:pPr>
      <w:rPr>
        <w:rFonts w:ascii="Symbol" w:hAnsi="Symbol" w:hint="default"/>
      </w:rPr>
    </w:lvl>
    <w:lvl w:ilvl="4" w:tplc="AAF4EB46">
      <w:start w:val="1"/>
      <w:numFmt w:val="bullet"/>
      <w:lvlText w:val="o"/>
      <w:lvlJc w:val="left"/>
      <w:pPr>
        <w:ind w:left="3600" w:hanging="360"/>
      </w:pPr>
      <w:rPr>
        <w:rFonts w:ascii="Courier New" w:hAnsi="Courier New" w:hint="default"/>
      </w:rPr>
    </w:lvl>
    <w:lvl w:ilvl="5" w:tplc="86783FBA">
      <w:start w:val="1"/>
      <w:numFmt w:val="bullet"/>
      <w:lvlText w:val=""/>
      <w:lvlJc w:val="left"/>
      <w:pPr>
        <w:ind w:left="4320" w:hanging="360"/>
      </w:pPr>
      <w:rPr>
        <w:rFonts w:ascii="Wingdings" w:hAnsi="Wingdings" w:hint="default"/>
      </w:rPr>
    </w:lvl>
    <w:lvl w:ilvl="6" w:tplc="36A230C8">
      <w:start w:val="1"/>
      <w:numFmt w:val="bullet"/>
      <w:lvlText w:val=""/>
      <w:lvlJc w:val="left"/>
      <w:pPr>
        <w:ind w:left="5040" w:hanging="360"/>
      </w:pPr>
      <w:rPr>
        <w:rFonts w:ascii="Symbol" w:hAnsi="Symbol" w:hint="default"/>
      </w:rPr>
    </w:lvl>
    <w:lvl w:ilvl="7" w:tplc="E21AA23E">
      <w:start w:val="1"/>
      <w:numFmt w:val="bullet"/>
      <w:lvlText w:val="o"/>
      <w:lvlJc w:val="left"/>
      <w:pPr>
        <w:ind w:left="5760" w:hanging="360"/>
      </w:pPr>
      <w:rPr>
        <w:rFonts w:ascii="Courier New" w:hAnsi="Courier New" w:hint="default"/>
      </w:rPr>
    </w:lvl>
    <w:lvl w:ilvl="8" w:tplc="CADCCE94">
      <w:start w:val="1"/>
      <w:numFmt w:val="bullet"/>
      <w:lvlText w:val=""/>
      <w:lvlJc w:val="left"/>
      <w:pPr>
        <w:ind w:left="6480" w:hanging="360"/>
      </w:pPr>
      <w:rPr>
        <w:rFonts w:ascii="Wingdings" w:hAnsi="Wingdings" w:hint="default"/>
      </w:rPr>
    </w:lvl>
  </w:abstractNum>
  <w:abstractNum w:abstractNumId="2" w15:restartNumberingAfterBreak="0">
    <w:nsid w:val="12A02D7A"/>
    <w:multiLevelType w:val="multilevel"/>
    <w:tmpl w:val="E008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31298"/>
    <w:multiLevelType w:val="multilevel"/>
    <w:tmpl w:val="2F16C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8243DD"/>
    <w:multiLevelType w:val="multilevel"/>
    <w:tmpl w:val="74EAC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DA0B7"/>
    <w:multiLevelType w:val="hybridMultilevel"/>
    <w:tmpl w:val="3EF0F796"/>
    <w:lvl w:ilvl="0" w:tplc="B718AABC">
      <w:start w:val="1"/>
      <w:numFmt w:val="bullet"/>
      <w:lvlText w:val=""/>
      <w:lvlJc w:val="left"/>
      <w:pPr>
        <w:ind w:left="720" w:hanging="360"/>
      </w:pPr>
      <w:rPr>
        <w:rFonts w:ascii="Symbol" w:hAnsi="Symbol" w:hint="default"/>
      </w:rPr>
    </w:lvl>
    <w:lvl w:ilvl="1" w:tplc="74242686">
      <w:start w:val="1"/>
      <w:numFmt w:val="bullet"/>
      <w:lvlText w:val="o"/>
      <w:lvlJc w:val="left"/>
      <w:pPr>
        <w:ind w:left="1440" w:hanging="360"/>
      </w:pPr>
      <w:rPr>
        <w:rFonts w:ascii="Courier New" w:hAnsi="Courier New" w:hint="default"/>
      </w:rPr>
    </w:lvl>
    <w:lvl w:ilvl="2" w:tplc="26808614">
      <w:start w:val="1"/>
      <w:numFmt w:val="bullet"/>
      <w:lvlText w:val=""/>
      <w:lvlJc w:val="left"/>
      <w:pPr>
        <w:ind w:left="2160" w:hanging="360"/>
      </w:pPr>
      <w:rPr>
        <w:rFonts w:ascii="Wingdings" w:hAnsi="Wingdings" w:hint="default"/>
      </w:rPr>
    </w:lvl>
    <w:lvl w:ilvl="3" w:tplc="1DD62070">
      <w:start w:val="1"/>
      <w:numFmt w:val="bullet"/>
      <w:lvlText w:val=""/>
      <w:lvlJc w:val="left"/>
      <w:pPr>
        <w:ind w:left="2880" w:hanging="360"/>
      </w:pPr>
      <w:rPr>
        <w:rFonts w:ascii="Symbol" w:hAnsi="Symbol" w:hint="default"/>
      </w:rPr>
    </w:lvl>
    <w:lvl w:ilvl="4" w:tplc="F30C9840">
      <w:start w:val="1"/>
      <w:numFmt w:val="bullet"/>
      <w:lvlText w:val="o"/>
      <w:lvlJc w:val="left"/>
      <w:pPr>
        <w:ind w:left="3600" w:hanging="360"/>
      </w:pPr>
      <w:rPr>
        <w:rFonts w:ascii="Courier New" w:hAnsi="Courier New" w:hint="default"/>
      </w:rPr>
    </w:lvl>
    <w:lvl w:ilvl="5" w:tplc="6D5E3A70">
      <w:start w:val="1"/>
      <w:numFmt w:val="bullet"/>
      <w:lvlText w:val=""/>
      <w:lvlJc w:val="left"/>
      <w:pPr>
        <w:ind w:left="4320" w:hanging="360"/>
      </w:pPr>
      <w:rPr>
        <w:rFonts w:ascii="Wingdings" w:hAnsi="Wingdings" w:hint="default"/>
      </w:rPr>
    </w:lvl>
    <w:lvl w:ilvl="6" w:tplc="4DC4BD58">
      <w:start w:val="1"/>
      <w:numFmt w:val="bullet"/>
      <w:lvlText w:val=""/>
      <w:lvlJc w:val="left"/>
      <w:pPr>
        <w:ind w:left="5040" w:hanging="360"/>
      </w:pPr>
      <w:rPr>
        <w:rFonts w:ascii="Symbol" w:hAnsi="Symbol" w:hint="default"/>
      </w:rPr>
    </w:lvl>
    <w:lvl w:ilvl="7" w:tplc="54F84012">
      <w:start w:val="1"/>
      <w:numFmt w:val="bullet"/>
      <w:lvlText w:val="o"/>
      <w:lvlJc w:val="left"/>
      <w:pPr>
        <w:ind w:left="5760" w:hanging="360"/>
      </w:pPr>
      <w:rPr>
        <w:rFonts w:ascii="Courier New" w:hAnsi="Courier New" w:hint="default"/>
      </w:rPr>
    </w:lvl>
    <w:lvl w:ilvl="8" w:tplc="540E2438">
      <w:start w:val="1"/>
      <w:numFmt w:val="bullet"/>
      <w:lvlText w:val=""/>
      <w:lvlJc w:val="left"/>
      <w:pPr>
        <w:ind w:left="6480" w:hanging="360"/>
      </w:pPr>
      <w:rPr>
        <w:rFonts w:ascii="Wingdings" w:hAnsi="Wingdings" w:hint="default"/>
      </w:rPr>
    </w:lvl>
  </w:abstractNum>
  <w:abstractNum w:abstractNumId="6" w15:restartNumberingAfterBreak="0">
    <w:nsid w:val="31222BA1"/>
    <w:multiLevelType w:val="multilevel"/>
    <w:tmpl w:val="0A0E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DA5D55"/>
    <w:multiLevelType w:val="multilevel"/>
    <w:tmpl w:val="B07AC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E7A41"/>
    <w:multiLevelType w:val="multilevel"/>
    <w:tmpl w:val="C42EA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B4F7B"/>
    <w:multiLevelType w:val="hybridMultilevel"/>
    <w:tmpl w:val="B12697F8"/>
    <w:lvl w:ilvl="0" w:tplc="AF8AEA4C">
      <w:start w:val="1"/>
      <w:numFmt w:val="bullet"/>
      <w:lvlText w:val=""/>
      <w:lvlJc w:val="left"/>
      <w:pPr>
        <w:ind w:left="720" w:hanging="360"/>
      </w:pPr>
      <w:rPr>
        <w:rFonts w:ascii="Symbol" w:hAnsi="Symbol" w:hint="default"/>
      </w:rPr>
    </w:lvl>
    <w:lvl w:ilvl="1" w:tplc="2220A8D4">
      <w:start w:val="1"/>
      <w:numFmt w:val="bullet"/>
      <w:lvlText w:val="o"/>
      <w:lvlJc w:val="left"/>
      <w:pPr>
        <w:ind w:left="1440" w:hanging="360"/>
      </w:pPr>
      <w:rPr>
        <w:rFonts w:ascii="Courier New" w:hAnsi="Courier New" w:hint="default"/>
      </w:rPr>
    </w:lvl>
    <w:lvl w:ilvl="2" w:tplc="59BE691C">
      <w:start w:val="1"/>
      <w:numFmt w:val="bullet"/>
      <w:lvlText w:val=""/>
      <w:lvlJc w:val="left"/>
      <w:pPr>
        <w:ind w:left="2160" w:hanging="360"/>
      </w:pPr>
      <w:rPr>
        <w:rFonts w:ascii="Wingdings" w:hAnsi="Wingdings" w:hint="default"/>
      </w:rPr>
    </w:lvl>
    <w:lvl w:ilvl="3" w:tplc="BD9A6ABC">
      <w:start w:val="1"/>
      <w:numFmt w:val="bullet"/>
      <w:lvlText w:val=""/>
      <w:lvlJc w:val="left"/>
      <w:pPr>
        <w:ind w:left="2880" w:hanging="360"/>
      </w:pPr>
      <w:rPr>
        <w:rFonts w:ascii="Symbol" w:hAnsi="Symbol" w:hint="default"/>
      </w:rPr>
    </w:lvl>
    <w:lvl w:ilvl="4" w:tplc="20E0B480">
      <w:start w:val="1"/>
      <w:numFmt w:val="bullet"/>
      <w:lvlText w:val="o"/>
      <w:lvlJc w:val="left"/>
      <w:pPr>
        <w:ind w:left="3600" w:hanging="360"/>
      </w:pPr>
      <w:rPr>
        <w:rFonts w:ascii="Courier New" w:hAnsi="Courier New" w:hint="default"/>
      </w:rPr>
    </w:lvl>
    <w:lvl w:ilvl="5" w:tplc="41748648">
      <w:start w:val="1"/>
      <w:numFmt w:val="bullet"/>
      <w:lvlText w:val=""/>
      <w:lvlJc w:val="left"/>
      <w:pPr>
        <w:ind w:left="4320" w:hanging="360"/>
      </w:pPr>
      <w:rPr>
        <w:rFonts w:ascii="Wingdings" w:hAnsi="Wingdings" w:hint="default"/>
      </w:rPr>
    </w:lvl>
    <w:lvl w:ilvl="6" w:tplc="E746F170">
      <w:start w:val="1"/>
      <w:numFmt w:val="bullet"/>
      <w:lvlText w:val=""/>
      <w:lvlJc w:val="left"/>
      <w:pPr>
        <w:ind w:left="5040" w:hanging="360"/>
      </w:pPr>
      <w:rPr>
        <w:rFonts w:ascii="Symbol" w:hAnsi="Symbol" w:hint="default"/>
      </w:rPr>
    </w:lvl>
    <w:lvl w:ilvl="7" w:tplc="0362428C">
      <w:start w:val="1"/>
      <w:numFmt w:val="bullet"/>
      <w:lvlText w:val="o"/>
      <w:lvlJc w:val="left"/>
      <w:pPr>
        <w:ind w:left="5760" w:hanging="360"/>
      </w:pPr>
      <w:rPr>
        <w:rFonts w:ascii="Courier New" w:hAnsi="Courier New" w:hint="default"/>
      </w:rPr>
    </w:lvl>
    <w:lvl w:ilvl="8" w:tplc="8B48E2D2">
      <w:start w:val="1"/>
      <w:numFmt w:val="bullet"/>
      <w:lvlText w:val=""/>
      <w:lvlJc w:val="left"/>
      <w:pPr>
        <w:ind w:left="6480" w:hanging="360"/>
      </w:pPr>
      <w:rPr>
        <w:rFonts w:ascii="Wingdings" w:hAnsi="Wingdings" w:hint="default"/>
      </w:rPr>
    </w:lvl>
  </w:abstractNum>
  <w:abstractNum w:abstractNumId="10" w15:restartNumberingAfterBreak="0">
    <w:nsid w:val="45895CB6"/>
    <w:multiLevelType w:val="hybridMultilevel"/>
    <w:tmpl w:val="3CE818AC"/>
    <w:lvl w:ilvl="0" w:tplc="FFFFFFFF">
      <w:start w:val="1"/>
      <w:numFmt w:val="bullet"/>
      <w:pStyle w:val="ListParagraph"/>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7A723B"/>
    <w:multiLevelType w:val="multilevel"/>
    <w:tmpl w:val="150E3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D7B5F"/>
    <w:multiLevelType w:val="multilevel"/>
    <w:tmpl w:val="9558B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28F9B"/>
    <w:multiLevelType w:val="hybridMultilevel"/>
    <w:tmpl w:val="D832AD0A"/>
    <w:lvl w:ilvl="0" w:tplc="0B481A90">
      <w:start w:val="1"/>
      <w:numFmt w:val="bullet"/>
      <w:lvlText w:val=""/>
      <w:lvlJc w:val="left"/>
      <w:pPr>
        <w:ind w:left="720" w:hanging="360"/>
      </w:pPr>
      <w:rPr>
        <w:rFonts w:ascii="Symbol" w:hAnsi="Symbol" w:hint="default"/>
      </w:rPr>
    </w:lvl>
    <w:lvl w:ilvl="1" w:tplc="4A528DB8">
      <w:start w:val="1"/>
      <w:numFmt w:val="bullet"/>
      <w:lvlText w:val="o"/>
      <w:lvlJc w:val="left"/>
      <w:pPr>
        <w:ind w:left="1440" w:hanging="360"/>
      </w:pPr>
      <w:rPr>
        <w:rFonts w:ascii="Courier New" w:hAnsi="Courier New" w:hint="default"/>
      </w:rPr>
    </w:lvl>
    <w:lvl w:ilvl="2" w:tplc="56BAB352">
      <w:start w:val="1"/>
      <w:numFmt w:val="bullet"/>
      <w:lvlText w:val=""/>
      <w:lvlJc w:val="left"/>
      <w:pPr>
        <w:ind w:left="2160" w:hanging="360"/>
      </w:pPr>
      <w:rPr>
        <w:rFonts w:ascii="Wingdings" w:hAnsi="Wingdings" w:hint="default"/>
      </w:rPr>
    </w:lvl>
    <w:lvl w:ilvl="3" w:tplc="F6E200BA">
      <w:start w:val="1"/>
      <w:numFmt w:val="bullet"/>
      <w:lvlText w:val=""/>
      <w:lvlJc w:val="left"/>
      <w:pPr>
        <w:ind w:left="2880" w:hanging="360"/>
      </w:pPr>
      <w:rPr>
        <w:rFonts w:ascii="Symbol" w:hAnsi="Symbol" w:hint="default"/>
      </w:rPr>
    </w:lvl>
    <w:lvl w:ilvl="4" w:tplc="3D180C6A">
      <w:start w:val="1"/>
      <w:numFmt w:val="bullet"/>
      <w:lvlText w:val="o"/>
      <w:lvlJc w:val="left"/>
      <w:pPr>
        <w:ind w:left="3600" w:hanging="360"/>
      </w:pPr>
      <w:rPr>
        <w:rFonts w:ascii="Courier New" w:hAnsi="Courier New" w:hint="default"/>
      </w:rPr>
    </w:lvl>
    <w:lvl w:ilvl="5" w:tplc="B03A3578">
      <w:start w:val="1"/>
      <w:numFmt w:val="bullet"/>
      <w:lvlText w:val=""/>
      <w:lvlJc w:val="left"/>
      <w:pPr>
        <w:ind w:left="4320" w:hanging="360"/>
      </w:pPr>
      <w:rPr>
        <w:rFonts w:ascii="Wingdings" w:hAnsi="Wingdings" w:hint="default"/>
      </w:rPr>
    </w:lvl>
    <w:lvl w:ilvl="6" w:tplc="CC8CA940">
      <w:start w:val="1"/>
      <w:numFmt w:val="bullet"/>
      <w:lvlText w:val=""/>
      <w:lvlJc w:val="left"/>
      <w:pPr>
        <w:ind w:left="5040" w:hanging="360"/>
      </w:pPr>
      <w:rPr>
        <w:rFonts w:ascii="Symbol" w:hAnsi="Symbol" w:hint="default"/>
      </w:rPr>
    </w:lvl>
    <w:lvl w:ilvl="7" w:tplc="9B081418">
      <w:start w:val="1"/>
      <w:numFmt w:val="bullet"/>
      <w:lvlText w:val="o"/>
      <w:lvlJc w:val="left"/>
      <w:pPr>
        <w:ind w:left="5760" w:hanging="360"/>
      </w:pPr>
      <w:rPr>
        <w:rFonts w:ascii="Courier New" w:hAnsi="Courier New" w:hint="default"/>
      </w:rPr>
    </w:lvl>
    <w:lvl w:ilvl="8" w:tplc="20A25FB8">
      <w:start w:val="1"/>
      <w:numFmt w:val="bullet"/>
      <w:lvlText w:val=""/>
      <w:lvlJc w:val="left"/>
      <w:pPr>
        <w:ind w:left="6480" w:hanging="360"/>
      </w:pPr>
      <w:rPr>
        <w:rFonts w:ascii="Wingdings" w:hAnsi="Wingdings" w:hint="default"/>
      </w:rPr>
    </w:lvl>
  </w:abstractNum>
  <w:abstractNum w:abstractNumId="14" w15:restartNumberingAfterBreak="0">
    <w:nsid w:val="5CCE0A06"/>
    <w:multiLevelType w:val="multilevel"/>
    <w:tmpl w:val="5E3C8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460232"/>
    <w:multiLevelType w:val="hybridMultilevel"/>
    <w:tmpl w:val="7CE61326"/>
    <w:lvl w:ilvl="0" w:tplc="142C5762">
      <w:start w:val="1"/>
      <w:numFmt w:val="bullet"/>
      <w:lvlText w:val=""/>
      <w:lvlJc w:val="left"/>
      <w:pPr>
        <w:ind w:left="720" w:hanging="360"/>
      </w:pPr>
      <w:rPr>
        <w:rFonts w:ascii="Symbol" w:hAnsi="Symbol" w:hint="default"/>
      </w:rPr>
    </w:lvl>
    <w:lvl w:ilvl="1" w:tplc="B0FE7584">
      <w:start w:val="1"/>
      <w:numFmt w:val="bullet"/>
      <w:lvlText w:val="o"/>
      <w:lvlJc w:val="left"/>
      <w:pPr>
        <w:ind w:left="1440" w:hanging="360"/>
      </w:pPr>
      <w:rPr>
        <w:rFonts w:ascii="Courier New" w:hAnsi="Courier New" w:hint="default"/>
      </w:rPr>
    </w:lvl>
    <w:lvl w:ilvl="2" w:tplc="BD9A5996">
      <w:start w:val="1"/>
      <w:numFmt w:val="bullet"/>
      <w:lvlText w:val=""/>
      <w:lvlJc w:val="left"/>
      <w:pPr>
        <w:ind w:left="2160" w:hanging="360"/>
      </w:pPr>
      <w:rPr>
        <w:rFonts w:ascii="Wingdings" w:hAnsi="Wingdings" w:hint="default"/>
      </w:rPr>
    </w:lvl>
    <w:lvl w:ilvl="3" w:tplc="3E2EEF8C">
      <w:start w:val="1"/>
      <w:numFmt w:val="bullet"/>
      <w:lvlText w:val=""/>
      <w:lvlJc w:val="left"/>
      <w:pPr>
        <w:ind w:left="2880" w:hanging="360"/>
      </w:pPr>
      <w:rPr>
        <w:rFonts w:ascii="Symbol" w:hAnsi="Symbol" w:hint="default"/>
      </w:rPr>
    </w:lvl>
    <w:lvl w:ilvl="4" w:tplc="4D6C8508">
      <w:start w:val="1"/>
      <w:numFmt w:val="bullet"/>
      <w:lvlText w:val="o"/>
      <w:lvlJc w:val="left"/>
      <w:pPr>
        <w:ind w:left="3600" w:hanging="360"/>
      </w:pPr>
      <w:rPr>
        <w:rFonts w:ascii="Courier New" w:hAnsi="Courier New" w:hint="default"/>
      </w:rPr>
    </w:lvl>
    <w:lvl w:ilvl="5" w:tplc="29E82B64">
      <w:start w:val="1"/>
      <w:numFmt w:val="bullet"/>
      <w:lvlText w:val=""/>
      <w:lvlJc w:val="left"/>
      <w:pPr>
        <w:ind w:left="4320" w:hanging="360"/>
      </w:pPr>
      <w:rPr>
        <w:rFonts w:ascii="Wingdings" w:hAnsi="Wingdings" w:hint="default"/>
      </w:rPr>
    </w:lvl>
    <w:lvl w:ilvl="6" w:tplc="126AC48E">
      <w:start w:val="1"/>
      <w:numFmt w:val="bullet"/>
      <w:lvlText w:val=""/>
      <w:lvlJc w:val="left"/>
      <w:pPr>
        <w:ind w:left="5040" w:hanging="360"/>
      </w:pPr>
      <w:rPr>
        <w:rFonts w:ascii="Symbol" w:hAnsi="Symbol" w:hint="default"/>
      </w:rPr>
    </w:lvl>
    <w:lvl w:ilvl="7" w:tplc="098A4AC0">
      <w:start w:val="1"/>
      <w:numFmt w:val="bullet"/>
      <w:lvlText w:val="o"/>
      <w:lvlJc w:val="left"/>
      <w:pPr>
        <w:ind w:left="5760" w:hanging="360"/>
      </w:pPr>
      <w:rPr>
        <w:rFonts w:ascii="Courier New" w:hAnsi="Courier New" w:hint="default"/>
      </w:rPr>
    </w:lvl>
    <w:lvl w:ilvl="8" w:tplc="242ABC92">
      <w:start w:val="1"/>
      <w:numFmt w:val="bullet"/>
      <w:lvlText w:val=""/>
      <w:lvlJc w:val="left"/>
      <w:pPr>
        <w:ind w:left="6480" w:hanging="360"/>
      </w:pPr>
      <w:rPr>
        <w:rFonts w:ascii="Wingdings" w:hAnsi="Wingdings" w:hint="default"/>
      </w:rPr>
    </w:lvl>
  </w:abstractNum>
  <w:abstractNum w:abstractNumId="16" w15:restartNumberingAfterBreak="0">
    <w:nsid w:val="663F3D10"/>
    <w:multiLevelType w:val="hybridMultilevel"/>
    <w:tmpl w:val="B6763DBE"/>
    <w:lvl w:ilvl="0" w:tplc="1034E90A">
      <w:start w:val="1"/>
      <w:numFmt w:val="decimal"/>
      <w:pStyle w:val="Numb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860238"/>
    <w:multiLevelType w:val="hybridMultilevel"/>
    <w:tmpl w:val="E9782B9C"/>
    <w:lvl w:ilvl="0" w:tplc="5D922CDC">
      <w:start w:val="1"/>
      <w:numFmt w:val="bullet"/>
      <w:lvlText w:val=""/>
      <w:lvlJc w:val="left"/>
      <w:pPr>
        <w:ind w:left="720" w:hanging="360"/>
      </w:pPr>
      <w:rPr>
        <w:rFonts w:ascii="Symbol" w:hAnsi="Symbol" w:hint="default"/>
      </w:rPr>
    </w:lvl>
    <w:lvl w:ilvl="1" w:tplc="5D2E2230">
      <w:start w:val="1"/>
      <w:numFmt w:val="bullet"/>
      <w:lvlText w:val="o"/>
      <w:lvlJc w:val="left"/>
      <w:pPr>
        <w:ind w:left="1440" w:hanging="360"/>
      </w:pPr>
      <w:rPr>
        <w:rFonts w:ascii="Courier New" w:hAnsi="Courier New" w:hint="default"/>
      </w:rPr>
    </w:lvl>
    <w:lvl w:ilvl="2" w:tplc="CC741F50">
      <w:start w:val="1"/>
      <w:numFmt w:val="bullet"/>
      <w:lvlText w:val=""/>
      <w:lvlJc w:val="left"/>
      <w:pPr>
        <w:ind w:left="2160" w:hanging="360"/>
      </w:pPr>
      <w:rPr>
        <w:rFonts w:ascii="Wingdings" w:hAnsi="Wingdings" w:hint="default"/>
      </w:rPr>
    </w:lvl>
    <w:lvl w:ilvl="3" w:tplc="9BA808B6">
      <w:start w:val="1"/>
      <w:numFmt w:val="bullet"/>
      <w:lvlText w:val=""/>
      <w:lvlJc w:val="left"/>
      <w:pPr>
        <w:ind w:left="2880" w:hanging="360"/>
      </w:pPr>
      <w:rPr>
        <w:rFonts w:ascii="Symbol" w:hAnsi="Symbol" w:hint="default"/>
      </w:rPr>
    </w:lvl>
    <w:lvl w:ilvl="4" w:tplc="A678F418">
      <w:start w:val="1"/>
      <w:numFmt w:val="bullet"/>
      <w:lvlText w:val="o"/>
      <w:lvlJc w:val="left"/>
      <w:pPr>
        <w:ind w:left="3600" w:hanging="360"/>
      </w:pPr>
      <w:rPr>
        <w:rFonts w:ascii="Courier New" w:hAnsi="Courier New" w:hint="default"/>
      </w:rPr>
    </w:lvl>
    <w:lvl w:ilvl="5" w:tplc="EA0A00C0">
      <w:start w:val="1"/>
      <w:numFmt w:val="bullet"/>
      <w:lvlText w:val=""/>
      <w:lvlJc w:val="left"/>
      <w:pPr>
        <w:ind w:left="4320" w:hanging="360"/>
      </w:pPr>
      <w:rPr>
        <w:rFonts w:ascii="Wingdings" w:hAnsi="Wingdings" w:hint="default"/>
      </w:rPr>
    </w:lvl>
    <w:lvl w:ilvl="6" w:tplc="FE4EAB72">
      <w:start w:val="1"/>
      <w:numFmt w:val="bullet"/>
      <w:lvlText w:val=""/>
      <w:lvlJc w:val="left"/>
      <w:pPr>
        <w:ind w:left="5040" w:hanging="360"/>
      </w:pPr>
      <w:rPr>
        <w:rFonts w:ascii="Symbol" w:hAnsi="Symbol" w:hint="default"/>
      </w:rPr>
    </w:lvl>
    <w:lvl w:ilvl="7" w:tplc="E0E450CA">
      <w:start w:val="1"/>
      <w:numFmt w:val="bullet"/>
      <w:lvlText w:val="o"/>
      <w:lvlJc w:val="left"/>
      <w:pPr>
        <w:ind w:left="5760" w:hanging="360"/>
      </w:pPr>
      <w:rPr>
        <w:rFonts w:ascii="Courier New" w:hAnsi="Courier New" w:hint="default"/>
      </w:rPr>
    </w:lvl>
    <w:lvl w:ilvl="8" w:tplc="B92C61AA">
      <w:start w:val="1"/>
      <w:numFmt w:val="bullet"/>
      <w:lvlText w:val=""/>
      <w:lvlJc w:val="left"/>
      <w:pPr>
        <w:ind w:left="6480" w:hanging="360"/>
      </w:pPr>
      <w:rPr>
        <w:rFonts w:ascii="Wingdings" w:hAnsi="Wingdings" w:hint="default"/>
      </w:rPr>
    </w:lvl>
  </w:abstractNum>
  <w:abstractNum w:abstractNumId="18" w15:restartNumberingAfterBreak="0">
    <w:nsid w:val="68D91E08"/>
    <w:multiLevelType w:val="hybridMultilevel"/>
    <w:tmpl w:val="6FF0D288"/>
    <w:lvl w:ilvl="0" w:tplc="6D501BF6">
      <w:start w:val="1"/>
      <w:numFmt w:val="bullet"/>
      <w:lvlText w:val=""/>
      <w:lvlJc w:val="left"/>
      <w:pPr>
        <w:ind w:left="720" w:hanging="360"/>
      </w:pPr>
      <w:rPr>
        <w:rFonts w:ascii="Symbol" w:hAnsi="Symbol" w:hint="default"/>
      </w:rPr>
    </w:lvl>
    <w:lvl w:ilvl="1" w:tplc="FFBC797C">
      <w:start w:val="1"/>
      <w:numFmt w:val="bullet"/>
      <w:lvlText w:val="o"/>
      <w:lvlJc w:val="left"/>
      <w:pPr>
        <w:ind w:left="1440" w:hanging="360"/>
      </w:pPr>
      <w:rPr>
        <w:rFonts w:ascii="Courier New" w:hAnsi="Courier New" w:hint="default"/>
      </w:rPr>
    </w:lvl>
    <w:lvl w:ilvl="2" w:tplc="2D509CE8">
      <w:start w:val="1"/>
      <w:numFmt w:val="bullet"/>
      <w:lvlText w:val=""/>
      <w:lvlJc w:val="left"/>
      <w:pPr>
        <w:ind w:left="2160" w:hanging="360"/>
      </w:pPr>
      <w:rPr>
        <w:rFonts w:ascii="Wingdings" w:hAnsi="Wingdings" w:hint="default"/>
      </w:rPr>
    </w:lvl>
    <w:lvl w:ilvl="3" w:tplc="12104CDA">
      <w:start w:val="1"/>
      <w:numFmt w:val="bullet"/>
      <w:lvlText w:val=""/>
      <w:lvlJc w:val="left"/>
      <w:pPr>
        <w:ind w:left="2880" w:hanging="360"/>
      </w:pPr>
      <w:rPr>
        <w:rFonts w:ascii="Symbol" w:hAnsi="Symbol" w:hint="default"/>
      </w:rPr>
    </w:lvl>
    <w:lvl w:ilvl="4" w:tplc="AAD2C502">
      <w:start w:val="1"/>
      <w:numFmt w:val="bullet"/>
      <w:lvlText w:val="o"/>
      <w:lvlJc w:val="left"/>
      <w:pPr>
        <w:ind w:left="3600" w:hanging="360"/>
      </w:pPr>
      <w:rPr>
        <w:rFonts w:ascii="Courier New" w:hAnsi="Courier New" w:hint="default"/>
      </w:rPr>
    </w:lvl>
    <w:lvl w:ilvl="5" w:tplc="7A36D3D6">
      <w:start w:val="1"/>
      <w:numFmt w:val="bullet"/>
      <w:lvlText w:val=""/>
      <w:lvlJc w:val="left"/>
      <w:pPr>
        <w:ind w:left="4320" w:hanging="360"/>
      </w:pPr>
      <w:rPr>
        <w:rFonts w:ascii="Wingdings" w:hAnsi="Wingdings" w:hint="default"/>
      </w:rPr>
    </w:lvl>
    <w:lvl w:ilvl="6" w:tplc="3D3A654E">
      <w:start w:val="1"/>
      <w:numFmt w:val="bullet"/>
      <w:lvlText w:val=""/>
      <w:lvlJc w:val="left"/>
      <w:pPr>
        <w:ind w:left="5040" w:hanging="360"/>
      </w:pPr>
      <w:rPr>
        <w:rFonts w:ascii="Symbol" w:hAnsi="Symbol" w:hint="default"/>
      </w:rPr>
    </w:lvl>
    <w:lvl w:ilvl="7" w:tplc="FA24D478">
      <w:start w:val="1"/>
      <w:numFmt w:val="bullet"/>
      <w:lvlText w:val="o"/>
      <w:lvlJc w:val="left"/>
      <w:pPr>
        <w:ind w:left="5760" w:hanging="360"/>
      </w:pPr>
      <w:rPr>
        <w:rFonts w:ascii="Courier New" w:hAnsi="Courier New" w:hint="default"/>
      </w:rPr>
    </w:lvl>
    <w:lvl w:ilvl="8" w:tplc="9A88C996">
      <w:start w:val="1"/>
      <w:numFmt w:val="bullet"/>
      <w:lvlText w:val=""/>
      <w:lvlJc w:val="left"/>
      <w:pPr>
        <w:ind w:left="6480" w:hanging="360"/>
      </w:pPr>
      <w:rPr>
        <w:rFonts w:ascii="Wingdings" w:hAnsi="Wingdings" w:hint="default"/>
      </w:rPr>
    </w:lvl>
  </w:abstractNum>
  <w:abstractNum w:abstractNumId="19" w15:restartNumberingAfterBreak="0">
    <w:nsid w:val="7F7634B3"/>
    <w:multiLevelType w:val="hybridMultilevel"/>
    <w:tmpl w:val="CD6422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2335136">
    <w:abstractNumId w:val="13"/>
  </w:num>
  <w:num w:numId="2" w16cid:durableId="562378083">
    <w:abstractNumId w:val="1"/>
  </w:num>
  <w:num w:numId="3" w16cid:durableId="805588772">
    <w:abstractNumId w:val="18"/>
  </w:num>
  <w:num w:numId="4" w16cid:durableId="795948526">
    <w:abstractNumId w:val="9"/>
  </w:num>
  <w:num w:numId="5" w16cid:durableId="1679307330">
    <w:abstractNumId w:val="5"/>
  </w:num>
  <w:num w:numId="6" w16cid:durableId="1268538635">
    <w:abstractNumId w:val="17"/>
  </w:num>
  <w:num w:numId="7" w16cid:durableId="1852602060">
    <w:abstractNumId w:val="15"/>
  </w:num>
  <w:num w:numId="8" w16cid:durableId="1115516306">
    <w:abstractNumId w:val="10"/>
  </w:num>
  <w:num w:numId="9" w16cid:durableId="1935281910">
    <w:abstractNumId w:val="4"/>
  </w:num>
  <w:num w:numId="10" w16cid:durableId="1636372884">
    <w:abstractNumId w:val="8"/>
  </w:num>
  <w:num w:numId="11" w16cid:durableId="1806848619">
    <w:abstractNumId w:val="0"/>
  </w:num>
  <w:num w:numId="12" w16cid:durableId="995840612">
    <w:abstractNumId w:val="3"/>
  </w:num>
  <w:num w:numId="13" w16cid:durableId="940450782">
    <w:abstractNumId w:val="2"/>
  </w:num>
  <w:num w:numId="14" w16cid:durableId="1651665325">
    <w:abstractNumId w:val="6"/>
  </w:num>
  <w:num w:numId="15" w16cid:durableId="976421169">
    <w:abstractNumId w:val="12"/>
  </w:num>
  <w:num w:numId="16" w16cid:durableId="168645826">
    <w:abstractNumId w:val="11"/>
  </w:num>
  <w:num w:numId="17" w16cid:durableId="1059522814">
    <w:abstractNumId w:val="14"/>
  </w:num>
  <w:num w:numId="18" w16cid:durableId="978657259">
    <w:abstractNumId w:val="7"/>
  </w:num>
  <w:num w:numId="19" w16cid:durableId="1781336721">
    <w:abstractNumId w:val="19"/>
  </w:num>
  <w:num w:numId="20" w16cid:durableId="73408757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6"/>
    <w:rsid w:val="000074F0"/>
    <w:rsid w:val="000368FF"/>
    <w:rsid w:val="00052C32"/>
    <w:rsid w:val="0005503A"/>
    <w:rsid w:val="00070F8C"/>
    <w:rsid w:val="000A743E"/>
    <w:rsid w:val="000B0AB6"/>
    <w:rsid w:val="000C5C8B"/>
    <w:rsid w:val="000D053F"/>
    <w:rsid w:val="0010656E"/>
    <w:rsid w:val="0010735F"/>
    <w:rsid w:val="00130F10"/>
    <w:rsid w:val="00145F56"/>
    <w:rsid w:val="00161594"/>
    <w:rsid w:val="0016316F"/>
    <w:rsid w:val="001B4105"/>
    <w:rsid w:val="001D12A8"/>
    <w:rsid w:val="001D236B"/>
    <w:rsid w:val="001F0A12"/>
    <w:rsid w:val="001F6798"/>
    <w:rsid w:val="00213729"/>
    <w:rsid w:val="00220B8E"/>
    <w:rsid w:val="00223657"/>
    <w:rsid w:val="0022646B"/>
    <w:rsid w:val="002477F6"/>
    <w:rsid w:val="00255D4A"/>
    <w:rsid w:val="00260913"/>
    <w:rsid w:val="00270301"/>
    <w:rsid w:val="00292434"/>
    <w:rsid w:val="002931A7"/>
    <w:rsid w:val="002A18B9"/>
    <w:rsid w:val="002B2BBC"/>
    <w:rsid w:val="002C78ED"/>
    <w:rsid w:val="002D2C31"/>
    <w:rsid w:val="002D548C"/>
    <w:rsid w:val="002F11A6"/>
    <w:rsid w:val="00314805"/>
    <w:rsid w:val="00323DA2"/>
    <w:rsid w:val="00323EAA"/>
    <w:rsid w:val="0033278F"/>
    <w:rsid w:val="00365C82"/>
    <w:rsid w:val="00377A2E"/>
    <w:rsid w:val="0038224B"/>
    <w:rsid w:val="00382CE4"/>
    <w:rsid w:val="0038334A"/>
    <w:rsid w:val="00384D9A"/>
    <w:rsid w:val="00385FA6"/>
    <w:rsid w:val="003C53B2"/>
    <w:rsid w:val="003E581A"/>
    <w:rsid w:val="003F550C"/>
    <w:rsid w:val="00401D2E"/>
    <w:rsid w:val="004372F1"/>
    <w:rsid w:val="00437AB1"/>
    <w:rsid w:val="00450B1F"/>
    <w:rsid w:val="0046534F"/>
    <w:rsid w:val="00475B21"/>
    <w:rsid w:val="004C4EB0"/>
    <w:rsid w:val="004D1BB1"/>
    <w:rsid w:val="004E7822"/>
    <w:rsid w:val="005367E6"/>
    <w:rsid w:val="005378A1"/>
    <w:rsid w:val="00544E25"/>
    <w:rsid w:val="00557A6D"/>
    <w:rsid w:val="00561154"/>
    <w:rsid w:val="005773ED"/>
    <w:rsid w:val="0058078E"/>
    <w:rsid w:val="005C5555"/>
    <w:rsid w:val="005E5C95"/>
    <w:rsid w:val="005F2686"/>
    <w:rsid w:val="0060163C"/>
    <w:rsid w:val="00631AE7"/>
    <w:rsid w:val="006646DF"/>
    <w:rsid w:val="00684E28"/>
    <w:rsid w:val="0069633A"/>
    <w:rsid w:val="006F57DE"/>
    <w:rsid w:val="00705DA6"/>
    <w:rsid w:val="00717C2C"/>
    <w:rsid w:val="007207BF"/>
    <w:rsid w:val="00726559"/>
    <w:rsid w:val="00745637"/>
    <w:rsid w:val="00760C7B"/>
    <w:rsid w:val="007677E9"/>
    <w:rsid w:val="00785816"/>
    <w:rsid w:val="00795EFB"/>
    <w:rsid w:val="007A0FDD"/>
    <w:rsid w:val="007B47D3"/>
    <w:rsid w:val="007F3A8F"/>
    <w:rsid w:val="00842BC2"/>
    <w:rsid w:val="00850397"/>
    <w:rsid w:val="00860126"/>
    <w:rsid w:val="00860A70"/>
    <w:rsid w:val="00860D4A"/>
    <w:rsid w:val="00870437"/>
    <w:rsid w:val="00870DCD"/>
    <w:rsid w:val="0089046A"/>
    <w:rsid w:val="008C15ED"/>
    <w:rsid w:val="008D10E0"/>
    <w:rsid w:val="00930C20"/>
    <w:rsid w:val="00931ADA"/>
    <w:rsid w:val="009422C9"/>
    <w:rsid w:val="0094604C"/>
    <w:rsid w:val="00995BEB"/>
    <w:rsid w:val="00A0019D"/>
    <w:rsid w:val="00A00875"/>
    <w:rsid w:val="00A07231"/>
    <w:rsid w:val="00A5764B"/>
    <w:rsid w:val="00A7021D"/>
    <w:rsid w:val="00A73B24"/>
    <w:rsid w:val="00A94A9F"/>
    <w:rsid w:val="00AC1D82"/>
    <w:rsid w:val="00B21F0E"/>
    <w:rsid w:val="00B30883"/>
    <w:rsid w:val="00B501C7"/>
    <w:rsid w:val="00B67212"/>
    <w:rsid w:val="00B83BAB"/>
    <w:rsid w:val="00B92D83"/>
    <w:rsid w:val="00B96273"/>
    <w:rsid w:val="00BB530E"/>
    <w:rsid w:val="00BC49EF"/>
    <w:rsid w:val="00BF1232"/>
    <w:rsid w:val="00BF5C1B"/>
    <w:rsid w:val="00C10B92"/>
    <w:rsid w:val="00C20C59"/>
    <w:rsid w:val="00C30D48"/>
    <w:rsid w:val="00C37306"/>
    <w:rsid w:val="00C43943"/>
    <w:rsid w:val="00C47E7C"/>
    <w:rsid w:val="00C90E16"/>
    <w:rsid w:val="00C91724"/>
    <w:rsid w:val="00C95270"/>
    <w:rsid w:val="00CB695C"/>
    <w:rsid w:val="00CD7CB3"/>
    <w:rsid w:val="00CE12D1"/>
    <w:rsid w:val="00CF55C4"/>
    <w:rsid w:val="00D13F3D"/>
    <w:rsid w:val="00D21942"/>
    <w:rsid w:val="00D31F8F"/>
    <w:rsid w:val="00D45247"/>
    <w:rsid w:val="00D563FC"/>
    <w:rsid w:val="00D6137F"/>
    <w:rsid w:val="00D82209"/>
    <w:rsid w:val="00DB0A93"/>
    <w:rsid w:val="00DB24D4"/>
    <w:rsid w:val="00DC0668"/>
    <w:rsid w:val="00DC20C1"/>
    <w:rsid w:val="00DD4DD7"/>
    <w:rsid w:val="00E044B4"/>
    <w:rsid w:val="00E25F39"/>
    <w:rsid w:val="00E44D79"/>
    <w:rsid w:val="00E57E10"/>
    <w:rsid w:val="00E63AFB"/>
    <w:rsid w:val="00E6427A"/>
    <w:rsid w:val="00E8231D"/>
    <w:rsid w:val="00EA0EA5"/>
    <w:rsid w:val="00EA2018"/>
    <w:rsid w:val="00ED42D7"/>
    <w:rsid w:val="00F14178"/>
    <w:rsid w:val="00F401B5"/>
    <w:rsid w:val="00F783DA"/>
    <w:rsid w:val="00F867C9"/>
    <w:rsid w:val="00FA035C"/>
    <w:rsid w:val="00FA118F"/>
    <w:rsid w:val="00FC14BB"/>
    <w:rsid w:val="00FC6B64"/>
    <w:rsid w:val="00FC733F"/>
    <w:rsid w:val="00FF12BE"/>
    <w:rsid w:val="00FF4E54"/>
    <w:rsid w:val="00FF678E"/>
    <w:rsid w:val="021AF548"/>
    <w:rsid w:val="0513381E"/>
    <w:rsid w:val="06C2C155"/>
    <w:rsid w:val="08973AAB"/>
    <w:rsid w:val="09200791"/>
    <w:rsid w:val="0933D5C4"/>
    <w:rsid w:val="0A0A25FF"/>
    <w:rsid w:val="0A1457F8"/>
    <w:rsid w:val="0AC570CA"/>
    <w:rsid w:val="0CCB4420"/>
    <w:rsid w:val="0F4B3EB9"/>
    <w:rsid w:val="10779B32"/>
    <w:rsid w:val="1388D0DE"/>
    <w:rsid w:val="1400F611"/>
    <w:rsid w:val="1402BC41"/>
    <w:rsid w:val="14CE4C2D"/>
    <w:rsid w:val="164507D1"/>
    <w:rsid w:val="164DD3C8"/>
    <w:rsid w:val="170782FA"/>
    <w:rsid w:val="173F713B"/>
    <w:rsid w:val="181D001B"/>
    <w:rsid w:val="1842ED43"/>
    <w:rsid w:val="191AEB10"/>
    <w:rsid w:val="199960A6"/>
    <w:rsid w:val="1A35B39E"/>
    <w:rsid w:val="1ABE9D19"/>
    <w:rsid w:val="1B8CB746"/>
    <w:rsid w:val="1C942BB9"/>
    <w:rsid w:val="1CD01523"/>
    <w:rsid w:val="2046F821"/>
    <w:rsid w:val="20FB65CE"/>
    <w:rsid w:val="2163F28D"/>
    <w:rsid w:val="2433B3D9"/>
    <w:rsid w:val="250C68FD"/>
    <w:rsid w:val="253DB7F9"/>
    <w:rsid w:val="25F28C82"/>
    <w:rsid w:val="26CCA1AC"/>
    <w:rsid w:val="29D8B7CA"/>
    <w:rsid w:val="2AA5BF54"/>
    <w:rsid w:val="2BE97251"/>
    <w:rsid w:val="2CD689A3"/>
    <w:rsid w:val="2D30D924"/>
    <w:rsid w:val="2DB1FE13"/>
    <w:rsid w:val="2E2646DB"/>
    <w:rsid w:val="2EBACC7D"/>
    <w:rsid w:val="308F9B50"/>
    <w:rsid w:val="3164FA57"/>
    <w:rsid w:val="31F6AE28"/>
    <w:rsid w:val="34351AA1"/>
    <w:rsid w:val="349AEBDB"/>
    <w:rsid w:val="350B630C"/>
    <w:rsid w:val="36A594F8"/>
    <w:rsid w:val="36B287EF"/>
    <w:rsid w:val="36B2E1AC"/>
    <w:rsid w:val="370304D3"/>
    <w:rsid w:val="38AD2185"/>
    <w:rsid w:val="391E039A"/>
    <w:rsid w:val="39F59592"/>
    <w:rsid w:val="3B39B970"/>
    <w:rsid w:val="3B82812E"/>
    <w:rsid w:val="3C19C4B1"/>
    <w:rsid w:val="3CA45B6D"/>
    <w:rsid w:val="3CF367E0"/>
    <w:rsid w:val="3DC9F37D"/>
    <w:rsid w:val="40EB7C15"/>
    <w:rsid w:val="44BB4ECE"/>
    <w:rsid w:val="45447928"/>
    <w:rsid w:val="45E58B88"/>
    <w:rsid w:val="471F72D4"/>
    <w:rsid w:val="47C0D17E"/>
    <w:rsid w:val="47E9F79B"/>
    <w:rsid w:val="481B9F97"/>
    <w:rsid w:val="485B92F5"/>
    <w:rsid w:val="486F5957"/>
    <w:rsid w:val="48E48997"/>
    <w:rsid w:val="49939DC5"/>
    <w:rsid w:val="4B2B9CE8"/>
    <w:rsid w:val="4D2B12DB"/>
    <w:rsid w:val="4E2D142B"/>
    <w:rsid w:val="4E71633E"/>
    <w:rsid w:val="5336C041"/>
    <w:rsid w:val="54152279"/>
    <w:rsid w:val="54870FD8"/>
    <w:rsid w:val="54C5C689"/>
    <w:rsid w:val="55DE015B"/>
    <w:rsid w:val="56D3EABF"/>
    <w:rsid w:val="56E2F137"/>
    <w:rsid w:val="574F71BC"/>
    <w:rsid w:val="582E3D39"/>
    <w:rsid w:val="5870D7AD"/>
    <w:rsid w:val="588DAC62"/>
    <w:rsid w:val="5941CF64"/>
    <w:rsid w:val="5AD19BAC"/>
    <w:rsid w:val="5BB183F6"/>
    <w:rsid w:val="5D261531"/>
    <w:rsid w:val="5D98C458"/>
    <w:rsid w:val="5E145366"/>
    <w:rsid w:val="5EB8648F"/>
    <w:rsid w:val="5FBD7485"/>
    <w:rsid w:val="61E4F7B5"/>
    <w:rsid w:val="632C2D76"/>
    <w:rsid w:val="64FA20C0"/>
    <w:rsid w:val="66A9302C"/>
    <w:rsid w:val="6778C6A5"/>
    <w:rsid w:val="67B3F0F1"/>
    <w:rsid w:val="68B24F54"/>
    <w:rsid w:val="68E6EF07"/>
    <w:rsid w:val="696B8C78"/>
    <w:rsid w:val="6A129E51"/>
    <w:rsid w:val="6B7981C9"/>
    <w:rsid w:val="6C27EFA0"/>
    <w:rsid w:val="6D45491C"/>
    <w:rsid w:val="6D8EC9B6"/>
    <w:rsid w:val="6E4B071F"/>
    <w:rsid w:val="70619F9E"/>
    <w:rsid w:val="737C9C7A"/>
    <w:rsid w:val="73D57650"/>
    <w:rsid w:val="748D76CB"/>
    <w:rsid w:val="768D2C0D"/>
    <w:rsid w:val="77CF0130"/>
    <w:rsid w:val="79BDE153"/>
    <w:rsid w:val="7B3A969E"/>
    <w:rsid w:val="7C307FFC"/>
    <w:rsid w:val="7D68F36B"/>
    <w:rsid w:val="7DA8DB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4DC7"/>
  <w15:chartTrackingRefBased/>
  <w15:docId w15:val="{7DD35C31-9E70-ED47-B98B-984D0419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943"/>
    <w:pPr>
      <w:keepNext/>
      <w:keepLines/>
      <w:pageBreakBefore/>
      <w:pBdr>
        <w:top w:val="single" w:sz="18" w:space="4" w:color="00B0F0"/>
      </w:pBdr>
      <w:spacing w:before="360"/>
      <w:outlineLvl w:val="0"/>
    </w:pPr>
    <w:rPr>
      <w:rFonts w:ascii="Calibri" w:eastAsiaTheme="majorEastAsia" w:hAnsi="Calibri" w:cs="Calibri"/>
      <w:color w:val="215E99" w:themeColor="text2" w:themeTint="BF"/>
      <w:sz w:val="40"/>
      <w:szCs w:val="40"/>
    </w:rPr>
  </w:style>
  <w:style w:type="paragraph" w:styleId="Heading2">
    <w:name w:val="heading 2"/>
    <w:basedOn w:val="Normal"/>
    <w:next w:val="Normal"/>
    <w:link w:val="Heading2Char"/>
    <w:uiPriority w:val="9"/>
    <w:unhideWhenUsed/>
    <w:qFormat/>
    <w:rsid w:val="00F867C9"/>
    <w:pPr>
      <w:keepNext/>
      <w:keepLines/>
      <w:pBdr>
        <w:top w:val="single" w:sz="4" w:space="4" w:color="00B0F0"/>
      </w:pBdr>
      <w:spacing w:before="360" w:after="80"/>
      <w:outlineLvl w:val="1"/>
    </w:pPr>
    <w:rPr>
      <w:rFonts w:ascii="Calibri" w:eastAsiaTheme="majorEastAsia" w:hAnsi="Calibri" w:cs="Calibri"/>
      <w:color w:val="215E99" w:themeColor="text2" w:themeTint="BF"/>
      <w:sz w:val="32"/>
      <w:szCs w:val="32"/>
    </w:rPr>
  </w:style>
  <w:style w:type="paragraph" w:styleId="Heading3">
    <w:name w:val="heading 3"/>
    <w:basedOn w:val="Normal"/>
    <w:next w:val="Normal"/>
    <w:link w:val="Heading3Char"/>
    <w:uiPriority w:val="9"/>
    <w:unhideWhenUsed/>
    <w:qFormat/>
    <w:rsid w:val="00684E28"/>
    <w:pPr>
      <w:keepNext/>
      <w:keepLines/>
      <w:spacing w:before="160" w:after="80"/>
      <w:outlineLvl w:val="2"/>
    </w:pPr>
    <w:rPr>
      <w:rFonts w:ascii="Calibri" w:eastAsiaTheme="majorEastAsia" w:hAnsi="Calibri" w:cs="Calibri"/>
      <w:color w:val="0F4761" w:themeColor="accent1" w:themeShade="BF"/>
      <w:sz w:val="28"/>
      <w:szCs w:val="28"/>
    </w:rPr>
  </w:style>
  <w:style w:type="paragraph" w:styleId="Heading4">
    <w:name w:val="heading 4"/>
    <w:basedOn w:val="Normal"/>
    <w:next w:val="Normal"/>
    <w:link w:val="Heading4Char"/>
    <w:uiPriority w:val="9"/>
    <w:semiHidden/>
    <w:unhideWhenUsed/>
    <w:qFormat/>
    <w:rsid w:val="000B0A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A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A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A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A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A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oldfinchtable">
    <w:name w:val="Goldfinch table"/>
    <w:basedOn w:val="TableNormal"/>
    <w:uiPriority w:val="99"/>
    <w:rsid w:val="00385FA6"/>
    <w:rPr>
      <w:rFonts w:eastAsiaTheme="minorEastAsia"/>
    </w:rPr>
    <w:tblPr>
      <w:tblBorders>
        <w:insideH w:val="single" w:sz="4" w:space="0" w:color="45B0E1" w:themeColor="accent1" w:themeTint="99"/>
      </w:tblBorders>
    </w:tblPr>
    <w:tblStylePr w:type="firstRow">
      <w:tblPr/>
      <w:tcPr>
        <w:tcBorders>
          <w:bottom w:val="single" w:sz="18" w:space="0" w:color="45B0E1" w:themeColor="accent1" w:themeTint="99"/>
        </w:tcBorders>
      </w:tcPr>
    </w:tblStylePr>
  </w:style>
  <w:style w:type="character" w:customStyle="1" w:styleId="Heading1Char">
    <w:name w:val="Heading 1 Char"/>
    <w:basedOn w:val="DefaultParagraphFont"/>
    <w:link w:val="Heading1"/>
    <w:uiPriority w:val="9"/>
    <w:rsid w:val="00C43943"/>
    <w:rPr>
      <w:rFonts w:ascii="Calibri" w:eastAsiaTheme="majorEastAsia" w:hAnsi="Calibri" w:cs="Calibri"/>
      <w:color w:val="215E99" w:themeColor="text2" w:themeTint="BF"/>
      <w:sz w:val="40"/>
      <w:szCs w:val="40"/>
    </w:rPr>
  </w:style>
  <w:style w:type="character" w:customStyle="1" w:styleId="Heading2Char">
    <w:name w:val="Heading 2 Char"/>
    <w:basedOn w:val="DefaultParagraphFont"/>
    <w:link w:val="Heading2"/>
    <w:uiPriority w:val="9"/>
    <w:rsid w:val="00F867C9"/>
    <w:rPr>
      <w:rFonts w:ascii="Calibri" w:eastAsiaTheme="majorEastAsia" w:hAnsi="Calibri" w:cs="Calibri"/>
      <w:color w:val="215E99" w:themeColor="text2" w:themeTint="BF"/>
      <w:sz w:val="32"/>
      <w:szCs w:val="32"/>
    </w:rPr>
  </w:style>
  <w:style w:type="character" w:customStyle="1" w:styleId="Heading3Char">
    <w:name w:val="Heading 3 Char"/>
    <w:basedOn w:val="DefaultParagraphFont"/>
    <w:link w:val="Heading3"/>
    <w:uiPriority w:val="9"/>
    <w:rsid w:val="00684E28"/>
    <w:rPr>
      <w:rFonts w:ascii="Calibri" w:eastAsiaTheme="majorEastAsia" w:hAnsi="Calibri" w:cs="Calibri"/>
      <w:color w:val="0F4761" w:themeColor="accent1" w:themeShade="BF"/>
      <w:sz w:val="28"/>
      <w:szCs w:val="28"/>
    </w:rPr>
  </w:style>
  <w:style w:type="character" w:customStyle="1" w:styleId="Heading4Char">
    <w:name w:val="Heading 4 Char"/>
    <w:basedOn w:val="DefaultParagraphFont"/>
    <w:link w:val="Heading4"/>
    <w:uiPriority w:val="9"/>
    <w:semiHidden/>
    <w:rsid w:val="000B0A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A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A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A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A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AB6"/>
    <w:rPr>
      <w:rFonts w:eastAsiaTheme="majorEastAsia" w:cstheme="majorBidi"/>
      <w:color w:val="272727" w:themeColor="text1" w:themeTint="D8"/>
    </w:rPr>
  </w:style>
  <w:style w:type="paragraph" w:styleId="Title">
    <w:name w:val="Title"/>
    <w:basedOn w:val="Normal"/>
    <w:next w:val="Normal"/>
    <w:link w:val="TitleChar"/>
    <w:uiPriority w:val="10"/>
    <w:qFormat/>
    <w:rsid w:val="000B0A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A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AB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A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A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0AB6"/>
    <w:rPr>
      <w:i/>
      <w:iCs/>
      <w:color w:val="404040" w:themeColor="text1" w:themeTint="BF"/>
    </w:rPr>
  </w:style>
  <w:style w:type="paragraph" w:styleId="ListParagraph">
    <w:name w:val="List Paragraph"/>
    <w:basedOn w:val="BodyText1"/>
    <w:uiPriority w:val="34"/>
    <w:qFormat/>
    <w:rsid w:val="0060163C"/>
    <w:pPr>
      <w:numPr>
        <w:numId w:val="8"/>
      </w:numPr>
      <w:spacing w:before="0"/>
    </w:pPr>
  </w:style>
  <w:style w:type="character" w:styleId="IntenseEmphasis">
    <w:name w:val="Intense Emphasis"/>
    <w:basedOn w:val="DefaultParagraphFont"/>
    <w:uiPriority w:val="21"/>
    <w:qFormat/>
    <w:rsid w:val="000B0AB6"/>
    <w:rPr>
      <w:i/>
      <w:iCs/>
      <w:color w:val="0F4761" w:themeColor="accent1" w:themeShade="BF"/>
    </w:rPr>
  </w:style>
  <w:style w:type="paragraph" w:styleId="IntenseQuote">
    <w:name w:val="Intense Quote"/>
    <w:basedOn w:val="Normal"/>
    <w:next w:val="Normal"/>
    <w:link w:val="IntenseQuoteChar"/>
    <w:uiPriority w:val="30"/>
    <w:qFormat/>
    <w:rsid w:val="000B0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AB6"/>
    <w:rPr>
      <w:i/>
      <w:iCs/>
      <w:color w:val="0F4761" w:themeColor="accent1" w:themeShade="BF"/>
    </w:rPr>
  </w:style>
  <w:style w:type="character" w:styleId="IntenseReference">
    <w:name w:val="Intense Reference"/>
    <w:basedOn w:val="DefaultParagraphFont"/>
    <w:uiPriority w:val="32"/>
    <w:qFormat/>
    <w:rsid w:val="000B0AB6"/>
    <w:rPr>
      <w:b/>
      <w:bCs/>
      <w:smallCaps/>
      <w:color w:val="0F4761" w:themeColor="accent1" w:themeShade="BF"/>
      <w:spacing w:val="5"/>
    </w:rPr>
  </w:style>
  <w:style w:type="paragraph" w:customStyle="1" w:styleId="BodyText1">
    <w:name w:val="Body Text1"/>
    <w:basedOn w:val="Normal"/>
    <w:qFormat/>
    <w:rsid w:val="00684E28"/>
    <w:pPr>
      <w:spacing w:before="160"/>
    </w:pPr>
    <w:rPr>
      <w:rFonts w:ascii="Calibri" w:hAnsi="Calibri" w:cs="Calibri"/>
    </w:rPr>
  </w:style>
  <w:style w:type="paragraph" w:customStyle="1" w:styleId="Tableheading">
    <w:name w:val="Table heading"/>
    <w:basedOn w:val="Normal"/>
    <w:qFormat/>
    <w:rsid w:val="00223657"/>
    <w:pPr>
      <w:spacing w:before="120" w:after="60"/>
    </w:pPr>
    <w:rPr>
      <w:rFonts w:eastAsiaTheme="minorEastAsia"/>
      <w:b/>
      <w:bCs/>
    </w:rPr>
  </w:style>
  <w:style w:type="paragraph" w:customStyle="1" w:styleId="Tabletext">
    <w:name w:val="Table text"/>
    <w:basedOn w:val="BodyText1"/>
    <w:qFormat/>
    <w:rsid w:val="00223657"/>
    <w:pPr>
      <w:spacing w:before="60" w:after="60"/>
    </w:pPr>
    <w:rPr>
      <w:rFonts w:eastAsiaTheme="minorEastAsia"/>
    </w:rPr>
  </w:style>
  <w:style w:type="paragraph" w:customStyle="1" w:styleId="Quotetext">
    <w:name w:val="Quote text"/>
    <w:basedOn w:val="BodyText1"/>
    <w:qFormat/>
    <w:rsid w:val="001F6798"/>
    <w:pPr>
      <w:pBdr>
        <w:left w:val="single" w:sz="18" w:space="8" w:color="FF6B00"/>
      </w:pBdr>
      <w:spacing w:before="60" w:after="60"/>
      <w:ind w:left="283"/>
    </w:pPr>
    <w:rPr>
      <w:color w:val="0E2841" w:themeColor="text2"/>
      <w:lang w:eastAsia="en-GB"/>
    </w:rPr>
  </w:style>
  <w:style w:type="character" w:styleId="CommentReference">
    <w:name w:val="annotation reference"/>
    <w:basedOn w:val="DefaultParagraphFont"/>
    <w:uiPriority w:val="99"/>
    <w:semiHidden/>
    <w:unhideWhenUsed/>
    <w:rsid w:val="00C20C59"/>
    <w:rPr>
      <w:sz w:val="16"/>
      <w:szCs w:val="16"/>
    </w:rPr>
  </w:style>
  <w:style w:type="paragraph" w:styleId="CommentText">
    <w:name w:val="annotation text"/>
    <w:basedOn w:val="Normal"/>
    <w:link w:val="CommentTextChar"/>
    <w:uiPriority w:val="99"/>
    <w:semiHidden/>
    <w:unhideWhenUsed/>
    <w:rsid w:val="00C20C59"/>
    <w:rPr>
      <w:sz w:val="20"/>
      <w:szCs w:val="20"/>
    </w:rPr>
  </w:style>
  <w:style w:type="character" w:customStyle="1" w:styleId="CommentTextChar">
    <w:name w:val="Comment Text Char"/>
    <w:basedOn w:val="DefaultParagraphFont"/>
    <w:link w:val="CommentText"/>
    <w:uiPriority w:val="99"/>
    <w:semiHidden/>
    <w:rsid w:val="00C20C59"/>
    <w:rPr>
      <w:sz w:val="20"/>
      <w:szCs w:val="20"/>
    </w:rPr>
  </w:style>
  <w:style w:type="paragraph" w:styleId="CommentSubject">
    <w:name w:val="annotation subject"/>
    <w:basedOn w:val="CommentText"/>
    <w:next w:val="CommentText"/>
    <w:link w:val="CommentSubjectChar"/>
    <w:uiPriority w:val="99"/>
    <w:semiHidden/>
    <w:unhideWhenUsed/>
    <w:rsid w:val="00C20C59"/>
    <w:rPr>
      <w:b/>
      <w:bCs/>
    </w:rPr>
  </w:style>
  <w:style w:type="character" w:customStyle="1" w:styleId="CommentSubjectChar">
    <w:name w:val="Comment Subject Char"/>
    <w:basedOn w:val="CommentTextChar"/>
    <w:link w:val="CommentSubject"/>
    <w:uiPriority w:val="99"/>
    <w:semiHidden/>
    <w:rsid w:val="00C20C59"/>
    <w:rPr>
      <w:b/>
      <w:bCs/>
      <w:sz w:val="20"/>
      <w:szCs w:val="20"/>
    </w:rPr>
  </w:style>
  <w:style w:type="character" w:styleId="Strong">
    <w:name w:val="Strong"/>
    <w:basedOn w:val="DefaultParagraphFont"/>
    <w:uiPriority w:val="22"/>
    <w:qFormat/>
    <w:rsid w:val="00401D2E"/>
    <w:rPr>
      <w:b/>
      <w:bCs/>
    </w:rPr>
  </w:style>
  <w:style w:type="paragraph" w:styleId="Header">
    <w:name w:val="header"/>
    <w:basedOn w:val="Normal"/>
    <w:link w:val="HeaderChar"/>
    <w:uiPriority w:val="99"/>
    <w:unhideWhenUsed/>
    <w:rsid w:val="00FF4E54"/>
    <w:pPr>
      <w:tabs>
        <w:tab w:val="center" w:pos="4513"/>
        <w:tab w:val="right" w:pos="9026"/>
      </w:tabs>
    </w:pPr>
  </w:style>
  <w:style w:type="character" w:customStyle="1" w:styleId="HeaderChar">
    <w:name w:val="Header Char"/>
    <w:basedOn w:val="DefaultParagraphFont"/>
    <w:link w:val="Header"/>
    <w:uiPriority w:val="99"/>
    <w:rsid w:val="00FF4E54"/>
  </w:style>
  <w:style w:type="paragraph" w:styleId="Footer">
    <w:name w:val="footer"/>
    <w:basedOn w:val="Normal"/>
    <w:link w:val="FooterChar"/>
    <w:uiPriority w:val="99"/>
    <w:unhideWhenUsed/>
    <w:rsid w:val="00FF4E54"/>
    <w:pPr>
      <w:tabs>
        <w:tab w:val="center" w:pos="4513"/>
        <w:tab w:val="right" w:pos="9026"/>
      </w:tabs>
    </w:pPr>
  </w:style>
  <w:style w:type="character" w:customStyle="1" w:styleId="FooterChar">
    <w:name w:val="Footer Char"/>
    <w:basedOn w:val="DefaultParagraphFont"/>
    <w:link w:val="Footer"/>
    <w:uiPriority w:val="99"/>
    <w:rsid w:val="00FF4E54"/>
  </w:style>
  <w:style w:type="character" w:styleId="Hyperlink">
    <w:name w:val="Hyperlink"/>
    <w:basedOn w:val="DefaultParagraphFont"/>
    <w:uiPriority w:val="99"/>
    <w:unhideWhenUsed/>
    <w:rsid w:val="00F867C9"/>
    <w:rPr>
      <w:color w:val="215E99" w:themeColor="text2" w:themeTint="BF"/>
      <w:u w:val="single"/>
    </w:rPr>
  </w:style>
  <w:style w:type="character" w:styleId="UnresolvedMention">
    <w:name w:val="Unresolved Mention"/>
    <w:basedOn w:val="DefaultParagraphFont"/>
    <w:uiPriority w:val="99"/>
    <w:semiHidden/>
    <w:unhideWhenUsed/>
    <w:rsid w:val="002A18B9"/>
    <w:rPr>
      <w:color w:val="605E5C"/>
      <w:shd w:val="clear" w:color="auto" w:fill="E1DFDD"/>
    </w:rPr>
  </w:style>
  <w:style w:type="paragraph" w:customStyle="1" w:styleId="Numberedlist">
    <w:name w:val="Numbered list"/>
    <w:basedOn w:val="BodyText1"/>
    <w:qFormat/>
    <w:rsid w:val="00870DCD"/>
    <w:pPr>
      <w:numPr>
        <w:numId w:val="20"/>
      </w:numPr>
      <w:spacing w:before="40"/>
      <w:ind w:left="360"/>
    </w:pPr>
  </w:style>
  <w:style w:type="character" w:styleId="PageNumber">
    <w:name w:val="page number"/>
    <w:basedOn w:val="DefaultParagraphFont"/>
    <w:uiPriority w:val="99"/>
    <w:semiHidden/>
    <w:unhideWhenUsed/>
    <w:rsid w:val="007677E9"/>
  </w:style>
  <w:style w:type="character" w:styleId="PlaceholderText">
    <w:name w:val="Placeholder Text"/>
    <w:basedOn w:val="DefaultParagraphFont"/>
    <w:uiPriority w:val="99"/>
    <w:semiHidden/>
    <w:rsid w:val="6E4B071F"/>
    <w:rPr>
      <w:color w:val="66666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hyperlink" Target="https://publishers.asn.au/Web/Web/Member-Resources/ResearchReports/Workforce_Survey_2022.aspx"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Based on your own experience, how would you rate the accessibility of IPEd's services overall?</c:v>
                </c:pt>
              </c:strCache>
            </c:strRef>
          </c:tx>
          <c:spPr>
            <a:ln w="12700">
              <a:solidFill>
                <a:schemeClr val="bg1"/>
              </a:solidFill>
            </a:ln>
          </c:spPr>
          <c:dPt>
            <c:idx val="0"/>
            <c:bubble3D val="0"/>
            <c:spPr>
              <a:solidFill>
                <a:schemeClr val="accent6"/>
              </a:solidFill>
              <a:ln w="12700">
                <a:solidFill>
                  <a:schemeClr val="bg1"/>
                </a:solidFill>
              </a:ln>
              <a:effectLst/>
            </c:spPr>
            <c:extLst>
              <c:ext xmlns:c16="http://schemas.microsoft.com/office/drawing/2014/chart" uri="{C3380CC4-5D6E-409C-BE32-E72D297353CC}">
                <c16:uniqueId val="{00000001-B4DF-604C-A47E-9182E24231B9}"/>
              </c:ext>
            </c:extLst>
          </c:dPt>
          <c:dPt>
            <c:idx val="1"/>
            <c:bubble3D val="0"/>
            <c:spPr>
              <a:solidFill>
                <a:schemeClr val="accent1">
                  <a:lumMod val="60000"/>
                  <a:lumOff val="40000"/>
                </a:schemeClr>
              </a:solidFill>
              <a:ln w="12700">
                <a:solidFill>
                  <a:schemeClr val="bg1"/>
                </a:solidFill>
              </a:ln>
              <a:effectLst/>
            </c:spPr>
            <c:extLst>
              <c:ext xmlns:c16="http://schemas.microsoft.com/office/drawing/2014/chart" uri="{C3380CC4-5D6E-409C-BE32-E72D297353CC}">
                <c16:uniqueId val="{00000003-B4DF-604C-A47E-9182E24231B9}"/>
              </c:ext>
            </c:extLst>
          </c:dPt>
          <c:dPt>
            <c:idx val="2"/>
            <c:bubble3D val="0"/>
            <c:spPr>
              <a:solidFill>
                <a:schemeClr val="accent2"/>
              </a:solidFill>
              <a:ln w="12700">
                <a:solidFill>
                  <a:schemeClr val="bg1"/>
                </a:solidFill>
              </a:ln>
              <a:effectLst/>
            </c:spPr>
            <c:extLst>
              <c:ext xmlns:c16="http://schemas.microsoft.com/office/drawing/2014/chart" uri="{C3380CC4-5D6E-409C-BE32-E72D297353CC}">
                <c16:uniqueId val="{00000005-B4DF-604C-A47E-9182E24231B9}"/>
              </c:ext>
            </c:extLst>
          </c:dPt>
          <c:dPt>
            <c:idx val="3"/>
            <c:bubble3D val="0"/>
            <c:spPr>
              <a:solidFill>
                <a:srgbClr val="0070C0"/>
              </a:solidFill>
              <a:ln w="12700">
                <a:solidFill>
                  <a:schemeClr val="bg1"/>
                </a:solidFill>
              </a:ln>
              <a:effectLst/>
            </c:spPr>
            <c:extLst>
              <c:ext xmlns:c16="http://schemas.microsoft.com/office/drawing/2014/chart" uri="{C3380CC4-5D6E-409C-BE32-E72D297353CC}">
                <c16:uniqueId val="{00000007-B4DF-604C-A47E-9182E24231B9}"/>
              </c:ext>
            </c:extLst>
          </c:dPt>
          <c:dPt>
            <c:idx val="4"/>
            <c:bubble3D val="0"/>
            <c:spPr>
              <a:solidFill>
                <a:schemeClr val="accent5"/>
              </a:solidFill>
              <a:ln w="12700">
                <a:solidFill>
                  <a:schemeClr val="bg1"/>
                </a:solidFill>
              </a:ln>
              <a:effectLst/>
            </c:spPr>
            <c:extLst>
              <c:ext xmlns:c16="http://schemas.microsoft.com/office/drawing/2014/chart" uri="{C3380CC4-5D6E-409C-BE32-E72D297353CC}">
                <c16:uniqueId val="{00000009-B4DF-604C-A47E-9182E24231B9}"/>
              </c:ext>
            </c:extLst>
          </c:dPt>
          <c:dPt>
            <c:idx val="5"/>
            <c:bubble3D val="0"/>
            <c:spPr>
              <a:solidFill>
                <a:srgbClr val="EE0000"/>
              </a:solidFill>
              <a:ln w="12700">
                <a:solidFill>
                  <a:schemeClr val="bg1"/>
                </a:solidFill>
              </a:ln>
              <a:effectLst/>
            </c:spPr>
            <c:extLst>
              <c:ext xmlns:c16="http://schemas.microsoft.com/office/drawing/2014/chart" uri="{C3380CC4-5D6E-409C-BE32-E72D297353CC}">
                <c16:uniqueId val="{0000000B-B4DF-604C-A47E-9182E24231B9}"/>
              </c:ext>
            </c:extLst>
          </c:dPt>
          <c:dLbls>
            <c:dLbl>
              <c:idx val="0"/>
              <c:layout>
                <c:manualLayout>
                  <c:x val="-2.7777686643336248E-2"/>
                  <c:y val="5.4013084892009691E-2"/>
                </c:manualLayout>
              </c:layout>
              <c:spPr>
                <a:noFill/>
                <a:ln>
                  <a:noFill/>
                </a:ln>
                <a:effectLst/>
              </c:spPr>
              <c:txPr>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a:noFill/>
                    <a:ln>
                      <a:noFill/>
                    </a:ln>
                  </c15:spPr>
                  <c15:layout>
                    <c:manualLayout>
                      <c:w val="0.10203503207932339"/>
                      <c:h val="0.14407194027465844"/>
                    </c:manualLayout>
                  </c15:layout>
                </c:ext>
                <c:ext xmlns:c16="http://schemas.microsoft.com/office/drawing/2014/chart" uri="{C3380CC4-5D6E-409C-BE32-E72D297353CC}">
                  <c16:uniqueId val="{00000001-B4DF-604C-A47E-9182E24231B9}"/>
                </c:ext>
              </c:extLst>
            </c:dLbl>
            <c:dLbl>
              <c:idx val="1"/>
              <c:layout>
                <c:manualLayout>
                  <c:x val="-1.9676017060367455E-2"/>
                  <c:y val="-4.3036334099725697E-4"/>
                </c:manualLayout>
              </c:layout>
              <c:tx>
                <c:rich>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fld id="{29A845D4-2671-3A40-BE6A-BDE3D811FD77}" type="VALUE">
                      <a:rPr lang="en-US" baseline="0">
                        <a:solidFill>
                          <a:schemeClr val="tx1">
                            <a:lumMod val="75000"/>
                            <a:lumOff val="25000"/>
                          </a:schemeClr>
                        </a:solidFill>
                      </a:rPr>
                      <a:pPr>
                        <a:defRPr>
                          <a:solidFill>
                            <a:schemeClr val="tx1">
                              <a:lumMod val="75000"/>
                              <a:lumOff val="25000"/>
                            </a:schemeClr>
                          </a:solidFill>
                        </a:defRPr>
                      </a:pPr>
                      <a:t>[VALUE]</a:t>
                    </a:fld>
                    <a:endParaRPr lang="en-GB"/>
                  </a:p>
                </c:rich>
              </c:tx>
              <c:spPr>
                <a:noFill/>
                <a:ln>
                  <a:noFill/>
                </a:ln>
                <a:effectLst/>
              </c:spPr>
              <c:txPr>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B"/>
                </a:p>
              </c:txPr>
              <c:showLegendKey val="0"/>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a:noFill/>
                    <a:ln>
                      <a:noFill/>
                    </a:ln>
                  </c15:spPr>
                  <c15:layout>
                    <c:manualLayout>
                      <c:w val="8.7427639253426628E-2"/>
                      <c:h val="0.1000548606734192"/>
                    </c:manualLayout>
                  </c15:layout>
                  <c15:dlblFieldTable/>
                  <c15:showDataLabelsRange val="0"/>
                </c:ext>
                <c:ext xmlns:c16="http://schemas.microsoft.com/office/drawing/2014/chart" uri="{C3380CC4-5D6E-409C-BE32-E72D297353CC}">
                  <c16:uniqueId val="{00000003-B4DF-604C-A47E-9182E24231B9}"/>
                </c:ext>
              </c:extLst>
            </c:dLbl>
            <c:dLbl>
              <c:idx val="2"/>
              <c:layout>
                <c:manualLayout>
                  <c:x val="-5.0097513852435114E-3"/>
                  <c:y val="-2.0170618469760052E-2"/>
                </c:manualLayout>
              </c:layout>
              <c:spPr>
                <a:noFill/>
                <a:ln>
                  <a:noFill/>
                </a:ln>
                <a:effectLst/>
              </c:spPr>
              <c:txPr>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5-B4DF-604C-A47E-9182E24231B9}"/>
                </c:ext>
              </c:extLst>
            </c:dLbl>
            <c:dLbl>
              <c:idx val="3"/>
              <c:spPr>
                <a:noFill/>
                <a:ln>
                  <a:noFill/>
                </a:ln>
                <a:effectLst/>
              </c:spPr>
              <c:txPr>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7-B4DF-604C-A47E-9182E24231B9}"/>
                </c:ext>
              </c:extLst>
            </c:dLbl>
            <c:dLbl>
              <c:idx val="4"/>
              <c:layout>
                <c:manualLayout>
                  <c:x val="0.7078281751239428"/>
                  <c:y val="0.52917966426688201"/>
                </c:manualLayout>
              </c:layout>
              <c:spPr>
                <a:noFill/>
                <a:ln>
                  <a:noFill/>
                </a:ln>
                <a:effectLst/>
              </c:spPr>
              <c:txPr>
                <a:bodyPr rot="0" spcFirstLastPara="1" vertOverflow="ellipsis" horzOverflow="clip" vert="horz" wrap="square" lIns="360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a:noFill/>
                    <a:ln>
                      <a:noFill/>
                    </a:ln>
                  </c15:spPr>
                  <c15:layout>
                    <c:manualLayout>
                      <c:w val="8.6162328667249918E-2"/>
                      <c:h val="0.13107617466644178"/>
                    </c:manualLayout>
                  </c15:layout>
                </c:ext>
                <c:ext xmlns:c16="http://schemas.microsoft.com/office/drawing/2014/chart" uri="{C3380CC4-5D6E-409C-BE32-E72D297353CC}">
                  <c16:uniqueId val="{00000009-B4DF-604C-A47E-9182E24231B9}"/>
                </c:ext>
              </c:extLst>
            </c:dLbl>
            <c:dLbl>
              <c:idx val="5"/>
              <c:layout>
                <c:manualLayout>
                  <c:x val="6.0007473024205312E-3"/>
                  <c:y val="4.2301307601487811E-3"/>
                </c:manualLayout>
              </c:layout>
              <c:spPr>
                <a:noFill/>
                <a:ln>
                  <a:noFill/>
                </a:ln>
                <a:effectLst/>
              </c:spPr>
              <c:txPr>
                <a:bodyPr rot="0" spcFirstLastPara="1" vertOverflow="ellipsis" horzOverflow="clip"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B-B4DF-604C-A47E-9182E24231B9}"/>
                </c:ext>
              </c:extLst>
            </c:dLbl>
            <c:spPr>
              <a:noFill/>
              <a:ln>
                <a:noFill/>
              </a:ln>
              <a:effectLst/>
            </c:spPr>
            <c:txPr>
              <a:bodyPr rot="0" spcFirstLastPara="1" vertOverflow="ellipsis" vert="horz" wrap="square" lIns="360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eparator>
</c:separator>
            <c:showLeaderLines val="0"/>
            <c:extLst>
              <c:ext xmlns:c15="http://schemas.microsoft.com/office/drawing/2012/chart" uri="{CE6537A1-D6FC-4f65-9D91-7224C49458BB}"/>
            </c:extLst>
          </c:dLbls>
          <c:cat>
            <c:strRef>
              <c:f>Sheet1!$A$2:$A$7</c:f>
              <c:strCache>
                <c:ptCount val="6"/>
                <c:pt idx="0">
                  <c:v>Very high (completely accessible)</c:v>
                </c:pt>
                <c:pt idx="1">
                  <c:v>High (almost entirely accessible)</c:v>
                </c:pt>
                <c:pt idx="2">
                  <c:v>Medium (partly accessible)</c:v>
                </c:pt>
                <c:pt idx="3">
                  <c:v>Low (not accessible most of the time)</c:v>
                </c:pt>
                <c:pt idx="4">
                  <c:v>Very low (never accessible)</c:v>
                </c:pt>
                <c:pt idx="5">
                  <c:v>Unsure</c:v>
                </c:pt>
              </c:strCache>
            </c:strRef>
          </c:cat>
          <c:val>
            <c:numRef>
              <c:f>Sheet1!$B$2:$B$7</c:f>
              <c:numCache>
                <c:formatCode>0.0%</c:formatCode>
                <c:ptCount val="6"/>
                <c:pt idx="0">
                  <c:v>0.122</c:v>
                </c:pt>
                <c:pt idx="1">
                  <c:v>0.44900000000000001</c:v>
                </c:pt>
                <c:pt idx="2">
                  <c:v>0.33700000000000002</c:v>
                </c:pt>
                <c:pt idx="3">
                  <c:v>3.1E-2</c:v>
                </c:pt>
                <c:pt idx="4">
                  <c:v>0</c:v>
                </c:pt>
                <c:pt idx="5">
                  <c:v>6.0999999999999999E-2</c:v>
                </c:pt>
              </c:numCache>
            </c:numRef>
          </c:val>
          <c:extLst>
            <c:ext xmlns:c16="http://schemas.microsoft.com/office/drawing/2014/chart" uri="{C3380CC4-5D6E-409C-BE32-E72D297353CC}">
              <c16:uniqueId val="{0000000C-B4DF-604C-A47E-9182E24231B9}"/>
            </c:ext>
          </c:extLst>
        </c:ser>
        <c:dLbls>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60018081073199181"/>
          <c:y val="0.24645687045601825"/>
          <c:w val="0.3859303003791193"/>
          <c:h val="0.701809692052304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In your time as an IPEd member, which of the following, if any, have you found challenging to access?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I have not found any of these difficult to access</c:v>
                </c:pt>
                <c:pt idx="1">
                  <c:v>Mentoring program</c:v>
                </c:pt>
                <c:pt idx="2">
                  <c:v>Shared files</c:v>
                </c:pt>
                <c:pt idx="3">
                  <c:v>Website</c:v>
                </c:pt>
                <c:pt idx="4">
                  <c:v>Social media</c:v>
                </c:pt>
                <c:pt idx="5">
                  <c:v>Resources</c:v>
                </c:pt>
                <c:pt idx="6">
                  <c:v>Participation in boards and committee</c:v>
                </c:pt>
                <c:pt idx="7">
                  <c:v>Accreditation exam (remote)</c:v>
                </c:pt>
                <c:pt idx="8">
                  <c:v>Accreditation exam (in person)</c:v>
                </c:pt>
                <c:pt idx="9">
                  <c:v>Peer networking</c:v>
                </c:pt>
                <c:pt idx="10">
                  <c:v>Branch meetings/event (in person)</c:v>
                </c:pt>
                <c:pt idx="11">
                  <c:v>Conferences (online)</c:v>
                </c:pt>
                <c:pt idx="12">
                  <c:v>Conferences (in person)</c:v>
                </c:pt>
              </c:strCache>
            </c:strRef>
          </c:cat>
          <c:val>
            <c:numRef>
              <c:f>Sheet1!$B$2:$B$14</c:f>
              <c:numCache>
                <c:formatCode>0.0%</c:formatCode>
                <c:ptCount val="13"/>
                <c:pt idx="0">
                  <c:v>0.33700000000000002</c:v>
                </c:pt>
                <c:pt idx="1">
                  <c:v>5.0999999999999997E-2</c:v>
                </c:pt>
                <c:pt idx="2">
                  <c:v>6.0999999999999999E-2</c:v>
                </c:pt>
                <c:pt idx="3">
                  <c:v>6.0999999999999999E-2</c:v>
                </c:pt>
                <c:pt idx="4">
                  <c:v>7.0999999999999994E-2</c:v>
                </c:pt>
                <c:pt idx="5">
                  <c:v>0.10199999999999999</c:v>
                </c:pt>
                <c:pt idx="6">
                  <c:v>0.10199999999999999</c:v>
                </c:pt>
                <c:pt idx="7">
                  <c:v>3.1E-2</c:v>
                </c:pt>
                <c:pt idx="8">
                  <c:v>0.112</c:v>
                </c:pt>
                <c:pt idx="9">
                  <c:v>0.16300000000000001</c:v>
                </c:pt>
                <c:pt idx="10">
                  <c:v>0.44900000000000001</c:v>
                </c:pt>
                <c:pt idx="11">
                  <c:v>0.13300000000000001</c:v>
                </c:pt>
                <c:pt idx="12">
                  <c:v>0.46899999999999997</c:v>
                </c:pt>
              </c:numCache>
            </c:numRef>
          </c:val>
          <c:extLst>
            <c:ext xmlns:c16="http://schemas.microsoft.com/office/drawing/2014/chart" uri="{C3380CC4-5D6E-409C-BE32-E72D297353CC}">
              <c16:uniqueId val="{00000000-9F25-894A-AC78-BE173DA641CD}"/>
            </c:ext>
          </c:extLst>
        </c:ser>
        <c:dLbls>
          <c:showLegendKey val="0"/>
          <c:showVal val="0"/>
          <c:showCatName val="0"/>
          <c:showSerName val="0"/>
          <c:showPercent val="0"/>
          <c:showBubbleSize val="0"/>
        </c:dLbls>
        <c:gapWidth val="182"/>
        <c:axId val="516282255"/>
        <c:axId val="516283967"/>
      </c:barChart>
      <c:catAx>
        <c:axId val="516282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283967"/>
        <c:crosses val="autoZero"/>
        <c:auto val="1"/>
        <c:lblAlgn val="ctr"/>
        <c:lblOffset val="100"/>
        <c:noMultiLvlLbl val="0"/>
      </c:catAx>
      <c:valAx>
        <c:axId val="5162839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2822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Which of the following factors prevented you from engaging with the items you checked in Question 2?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I did not check any items in Q2</c:v>
                </c:pt>
                <c:pt idx="1">
                  <c:v>No accessible transport options</c:v>
                </c:pt>
                <c:pt idx="2">
                  <c:v>Attitudinal barriers</c:v>
                </c:pt>
                <c:pt idx="3">
                  <c:v>Limited interest</c:v>
                </c:pt>
                <c:pt idx="4">
                  <c:v>Inaccessible format</c:v>
                </c:pt>
                <c:pt idx="5">
                  <c:v>Inaccessible location</c:v>
                </c:pt>
                <c:pt idx="6">
                  <c:v>Challenging to use or understand technology</c:v>
                </c:pt>
                <c:pt idx="7">
                  <c:v>Caregiving responsibilities</c:v>
                </c:pt>
                <c:pt idx="8">
                  <c:v>Too expensive to pay for food, drinks or transport</c:v>
                </c:pt>
                <c:pt idx="9">
                  <c:v>Too expensive to pay for ticket price</c:v>
                </c:pt>
                <c:pt idx="10">
                  <c:v>Timing of event</c:v>
                </c:pt>
                <c:pt idx="11">
                  <c:v>Too far to travel</c:v>
                </c:pt>
              </c:strCache>
            </c:strRef>
          </c:cat>
          <c:val>
            <c:numRef>
              <c:f>Sheet1!$B$2:$B$13</c:f>
              <c:numCache>
                <c:formatCode>0.0%</c:formatCode>
                <c:ptCount val="12"/>
                <c:pt idx="0">
                  <c:v>0.316</c:v>
                </c:pt>
                <c:pt idx="1">
                  <c:v>3.1E-2</c:v>
                </c:pt>
                <c:pt idx="2">
                  <c:v>4.1000000000000002E-2</c:v>
                </c:pt>
                <c:pt idx="3">
                  <c:v>5.0999999999999997E-2</c:v>
                </c:pt>
                <c:pt idx="4">
                  <c:v>8.2000000000000003E-2</c:v>
                </c:pt>
                <c:pt idx="5">
                  <c:v>8.2000000000000003E-2</c:v>
                </c:pt>
                <c:pt idx="6">
                  <c:v>9.1999999999999998E-2</c:v>
                </c:pt>
                <c:pt idx="7">
                  <c:v>0.20399999999999999</c:v>
                </c:pt>
                <c:pt idx="8">
                  <c:v>0.245</c:v>
                </c:pt>
                <c:pt idx="9">
                  <c:v>0.26500000000000001</c:v>
                </c:pt>
                <c:pt idx="10">
                  <c:v>0.29599999999999999</c:v>
                </c:pt>
                <c:pt idx="11">
                  <c:v>0.41799999999999998</c:v>
                </c:pt>
              </c:numCache>
            </c:numRef>
          </c:val>
          <c:extLst>
            <c:ext xmlns:c16="http://schemas.microsoft.com/office/drawing/2014/chart" uri="{C3380CC4-5D6E-409C-BE32-E72D297353CC}">
              <c16:uniqueId val="{00000000-4481-0B4F-959D-406CB38D811F}"/>
            </c:ext>
          </c:extLst>
        </c:ser>
        <c:dLbls>
          <c:showLegendKey val="0"/>
          <c:showVal val="0"/>
          <c:showCatName val="0"/>
          <c:showSerName val="0"/>
          <c:showPercent val="0"/>
          <c:showBubbleSize val="0"/>
        </c:dLbls>
        <c:gapWidth val="182"/>
        <c:axId val="516282255"/>
        <c:axId val="516283967"/>
      </c:barChart>
      <c:catAx>
        <c:axId val="516282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283967"/>
        <c:crosses val="autoZero"/>
        <c:auto val="1"/>
        <c:lblAlgn val="ctr"/>
        <c:lblOffset val="100"/>
        <c:noMultiLvlLbl val="0"/>
      </c:catAx>
      <c:valAx>
        <c:axId val="5162839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2822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Access challenges by demographic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Do any of these demographic factors relate to access barriers you've encountered at IPEd?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None</c:v>
                </c:pt>
                <c:pt idx="1">
                  <c:v>First Nations</c:v>
                </c:pt>
                <c:pt idx="2">
                  <c:v>Culturally or liguistically diverse</c:v>
                </c:pt>
                <c:pt idx="3">
                  <c:v>Disabled / living with disability</c:v>
                </c:pt>
                <c:pt idx="4">
                  <c:v>Living with chronic illness</c:v>
                </c:pt>
                <c:pt idx="5">
                  <c:v>LGBTQIA+</c:v>
                </c:pt>
                <c:pt idx="6">
                  <c:v>Neurodivergent</c:v>
                </c:pt>
                <c:pt idx="7">
                  <c:v>Resident of regional, remote or rural area</c:v>
                </c:pt>
                <c:pt idx="8">
                  <c:v>Caregiver</c:v>
                </c:pt>
                <c:pt idx="9">
                  <c:v>Low income</c:v>
                </c:pt>
              </c:strCache>
            </c:strRef>
          </c:cat>
          <c:val>
            <c:numRef>
              <c:f>Sheet1!$B$2:$B$11</c:f>
              <c:numCache>
                <c:formatCode>0.0%</c:formatCode>
                <c:ptCount val="10"/>
                <c:pt idx="0">
                  <c:v>0.55100000000000005</c:v>
                </c:pt>
                <c:pt idx="1">
                  <c:v>0.01</c:v>
                </c:pt>
                <c:pt idx="2">
                  <c:v>0</c:v>
                </c:pt>
                <c:pt idx="3">
                  <c:v>9.1999999999999998E-2</c:v>
                </c:pt>
                <c:pt idx="4">
                  <c:v>9.1999999999999998E-2</c:v>
                </c:pt>
                <c:pt idx="5">
                  <c:v>0.01</c:v>
                </c:pt>
                <c:pt idx="6">
                  <c:v>6.0999999999999999E-2</c:v>
                </c:pt>
                <c:pt idx="7">
                  <c:v>0.14299999999999999</c:v>
                </c:pt>
                <c:pt idx="8">
                  <c:v>0.14299999999999999</c:v>
                </c:pt>
                <c:pt idx="9">
                  <c:v>0.17299999999999999</c:v>
                </c:pt>
              </c:numCache>
            </c:numRef>
          </c:val>
          <c:extLst>
            <c:ext xmlns:c16="http://schemas.microsoft.com/office/drawing/2014/chart" uri="{C3380CC4-5D6E-409C-BE32-E72D297353CC}">
              <c16:uniqueId val="{00000000-45B2-D64A-8716-B17BAC78CD1F}"/>
            </c:ext>
          </c:extLst>
        </c:ser>
        <c:ser>
          <c:idx val="1"/>
          <c:order val="1"/>
          <c:tx>
            <c:strRef>
              <c:f>Sheet1!$C$1</c:f>
              <c:strCache>
                <c:ptCount val="1"/>
                <c:pt idx="0">
                  <c:v>Do you identify with any of the following demographics?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None</c:v>
                </c:pt>
                <c:pt idx="1">
                  <c:v>First Nations</c:v>
                </c:pt>
                <c:pt idx="2">
                  <c:v>Culturally or liguistically diverse</c:v>
                </c:pt>
                <c:pt idx="3">
                  <c:v>Disabled / living with disability</c:v>
                </c:pt>
                <c:pt idx="4">
                  <c:v>Living with chronic illness</c:v>
                </c:pt>
                <c:pt idx="5">
                  <c:v>LGBTQIA+</c:v>
                </c:pt>
                <c:pt idx="6">
                  <c:v>Neurodivergent</c:v>
                </c:pt>
                <c:pt idx="7">
                  <c:v>Resident of regional, remote or rural area</c:v>
                </c:pt>
                <c:pt idx="8">
                  <c:v>Caregiver</c:v>
                </c:pt>
                <c:pt idx="9">
                  <c:v>Low income</c:v>
                </c:pt>
              </c:strCache>
            </c:strRef>
          </c:cat>
          <c:val>
            <c:numRef>
              <c:f>Sheet1!$C$2:$C$11</c:f>
              <c:numCache>
                <c:formatCode>0.0%</c:formatCode>
                <c:ptCount val="10"/>
                <c:pt idx="0">
                  <c:v>0.30599999999999999</c:v>
                </c:pt>
                <c:pt idx="1">
                  <c:v>0.01</c:v>
                </c:pt>
                <c:pt idx="2">
                  <c:v>0.02</c:v>
                </c:pt>
                <c:pt idx="3">
                  <c:v>0.122</c:v>
                </c:pt>
                <c:pt idx="4">
                  <c:v>0.13300000000000001</c:v>
                </c:pt>
                <c:pt idx="5">
                  <c:v>0.14299999999999999</c:v>
                </c:pt>
                <c:pt idx="6">
                  <c:v>0.153</c:v>
                </c:pt>
                <c:pt idx="7">
                  <c:v>0.183</c:v>
                </c:pt>
                <c:pt idx="8">
                  <c:v>0.20399999999999999</c:v>
                </c:pt>
                <c:pt idx="9">
                  <c:v>0.26500000000000001</c:v>
                </c:pt>
              </c:numCache>
            </c:numRef>
          </c:val>
          <c:extLst>
            <c:ext xmlns:c16="http://schemas.microsoft.com/office/drawing/2014/chart" uri="{C3380CC4-5D6E-409C-BE32-E72D297353CC}">
              <c16:uniqueId val="{00000001-45B2-D64A-8716-B17BAC78CD1F}"/>
            </c:ext>
          </c:extLst>
        </c:ser>
        <c:dLbls>
          <c:showLegendKey val="0"/>
          <c:showVal val="0"/>
          <c:showCatName val="0"/>
          <c:showSerName val="0"/>
          <c:showPercent val="0"/>
          <c:showBubbleSize val="0"/>
        </c:dLbls>
        <c:gapWidth val="195"/>
        <c:overlap val="-5"/>
        <c:axId val="728906447"/>
        <c:axId val="728868799"/>
      </c:barChart>
      <c:catAx>
        <c:axId val="728906447"/>
        <c:scaling>
          <c:orientation val="minMax"/>
        </c:scaling>
        <c:delete val="0"/>
        <c:axPos val="l"/>
        <c:numFmt formatCode="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868799"/>
        <c:crosses val="autoZero"/>
        <c:auto val="1"/>
        <c:lblAlgn val="ctr"/>
        <c:lblOffset val="100"/>
        <c:noMultiLvlLbl val="0"/>
      </c:catAx>
      <c:valAx>
        <c:axId val="728868799"/>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9064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EA13584E967C45B15344042638AE4B" ma:contentTypeVersion="7" ma:contentTypeDescription="Create a new document." ma:contentTypeScope="" ma:versionID="19508bd12b01de5ee3e51730dd99cc3e">
  <xsd:schema xmlns:xsd="http://www.w3.org/2001/XMLSchema" xmlns:xs="http://www.w3.org/2001/XMLSchema" xmlns:p="http://schemas.microsoft.com/office/2006/metadata/properties" xmlns:ns2="93b3bd7d-cf13-4e9d-9ea4-a7096eba3d2b" targetNamespace="http://schemas.microsoft.com/office/2006/metadata/properties" ma:root="true" ma:fieldsID="7c048227b96e73646e8fbdbc363dbe73" ns2:_="">
    <xsd:import namespace="93b3bd7d-cf13-4e9d-9ea4-a7096eba3d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3bd7d-cf13-4e9d-9ea4-a7096eba3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3FF41-B168-4677-9424-AAE246B06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3bd7d-cf13-4e9d-9ea4-a7096eba3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94812-2EE9-4558-8755-3EC194CD57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04AF74-1524-49C1-B59A-7B5B3E17A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Pages>
  <Words>2931</Words>
  <Characters>16709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Dixon Cooper</dc:creator>
  <cp:keywords/>
  <dc:description/>
  <cp:lastModifiedBy>Justine Dixon Cooper</cp:lastModifiedBy>
  <cp:revision>4</cp:revision>
  <dcterms:created xsi:type="dcterms:W3CDTF">2025-12-16T01:29:00Z</dcterms:created>
  <dcterms:modified xsi:type="dcterms:W3CDTF">2026-08-27T00:20:00Z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0x01010065EA13584E967C45B15344042638AE4B</vt:lpwstr>
  </property>
</Properties>
</file>