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right"/>
        <w:rPr>
          <w:rFonts w:ascii="Cambria" w:cs="Cambria" w:eastAsia="Cambria" w:hAnsi="Cambria"/>
        </w:rPr>
      </w:pPr>
      <w:bookmarkStart w:colFirst="0" w:colLast="0" w:name="_heading=h.w86o89f7t4p1" w:id="0"/>
      <w:bookmarkEnd w:id="0"/>
      <w:r w:rsidDel="00000000" w:rsidR="00000000" w:rsidRPr="00000000">
        <w:rPr>
          <w:rFonts w:ascii="Cambria" w:cs="Cambria" w:eastAsia="Cambria" w:hAnsi="Cambria"/>
        </w:rPr>
        <w:drawing>
          <wp:inline distB="114300" distT="114300" distL="114300" distR="114300">
            <wp:extent cx="1573538" cy="1093903"/>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73538" cy="109390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strike w:val="1"/>
        </w:rPr>
      </w:pPr>
      <w:bookmarkStart w:colFirst="0" w:colLast="0" w:name="_heading=h.1tyhia7qbqdb" w:id="1"/>
      <w:bookmarkEnd w:id="1"/>
      <w:r w:rsidDel="00000000" w:rsidR="00000000" w:rsidRPr="00000000">
        <w:rPr>
          <w:rFonts w:ascii="Cambria" w:cs="Cambria" w:eastAsia="Cambria" w:hAnsi="Cambria"/>
          <w:rtl w:val="0"/>
        </w:rPr>
        <w:t xml:space="preserve">2025 IPEd Conference: Accessibility checklist</w:t>
      </w:r>
      <w:r w:rsidDel="00000000" w:rsidR="00000000" w:rsidRPr="00000000">
        <w:rPr>
          <w:rtl w:val="0"/>
        </w:rPr>
      </w:r>
    </w:p>
    <w:p w:rsidR="00000000" w:rsidDel="00000000" w:rsidP="00000000" w:rsidRDefault="00000000" w:rsidRPr="00000000" w14:paraId="00000003">
      <w:pPr>
        <w:spacing w:after="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downloadable accessibility checklist covers travelling to and from the venue and moving throughout the venue. It provides information on accessible features within the venue as well as potential accessibility issues.</w:t>
      </w:r>
    </w:p>
    <w:p w:rsidR="00000000" w:rsidDel="00000000" w:rsidP="00000000" w:rsidRDefault="00000000" w:rsidRPr="00000000" w14:paraId="0000000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5">
      <w:pPr>
        <w:pStyle w:val="Heading2"/>
        <w:rPr>
          <w:rFonts w:ascii="Cambria" w:cs="Cambria" w:eastAsia="Cambria" w:hAnsi="Cambria"/>
        </w:rPr>
      </w:pPr>
      <w:bookmarkStart w:colFirst="0" w:colLast="0" w:name="_heading=h.a1pzufinbo0i" w:id="2"/>
      <w:bookmarkEnd w:id="2"/>
      <w:r w:rsidDel="00000000" w:rsidR="00000000" w:rsidRPr="00000000">
        <w:rPr>
          <w:rFonts w:ascii="Cambria" w:cs="Cambria" w:eastAsia="Cambria" w:hAnsi="Cambria"/>
          <w:rtl w:val="0"/>
        </w:rPr>
        <w:t xml:space="preserve">Travel to and from the venue</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Transport and external pathways: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venue has accessible drop-off points and accessible car parking near the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entrance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on North Terrace.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Public transport is nearby and accessible, including at the University tram stop (</w:t>
      </w:r>
      <w:r w:rsidDel="00000000" w:rsidR="00000000" w:rsidRPr="00000000">
        <w:rPr>
          <w:rFonts w:ascii="Calibri" w:cs="Calibri" w:eastAsia="Calibri" w:hAnsi="Calibri"/>
          <w:sz w:val="24"/>
          <w:szCs w:val="24"/>
          <w:rtl w:val="0"/>
        </w:rPr>
        <w:t xml:space="preserve">visit</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hyperlink r:id="rId8">
        <w:r w:rsidDel="00000000" w:rsidR="00000000" w:rsidRPr="00000000">
          <w:rPr>
            <w:rFonts w:ascii="Calibri" w:cs="Calibri" w:eastAsia="Calibri" w:hAnsi="Calibri"/>
            <w:i w:val="0"/>
            <w:smallCaps w:val="0"/>
            <w:strike w:val="0"/>
            <w:color w:val="1155cc"/>
            <w:sz w:val="24"/>
            <w:szCs w:val="24"/>
            <w:u w:val="single"/>
            <w:shd w:fill="auto" w:val="clear"/>
            <w:vertAlign w:val="baseline"/>
            <w:rtl w:val="0"/>
          </w:rPr>
          <w:t xml:space="preserve">Adelaide Metro</w:t>
        </w:r>
      </w:hyperlink>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for details).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Pathways to the entrance are clear, continuous, safe and at least 1,200 mm wide.</w:t>
      </w: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Maps and signs: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Maps are available that show all accessible entrances, toilets, lifts, car parks and paths (visit </w:t>
      </w:r>
      <w:hyperlink r:id="rId9">
        <w:r w:rsidDel="00000000" w:rsidR="00000000" w:rsidRPr="00000000">
          <w:rPr>
            <w:rFonts w:ascii="Calibri" w:cs="Calibri" w:eastAsia="Calibri" w:hAnsi="Calibri"/>
            <w:i w:val="0"/>
            <w:smallCaps w:val="0"/>
            <w:strike w:val="0"/>
            <w:color w:val="1155cc"/>
            <w:sz w:val="24"/>
            <w:szCs w:val="24"/>
            <w:u w:val="single"/>
            <w:shd w:fill="auto" w:val="clear"/>
            <w:vertAlign w:val="baseline"/>
            <w:rtl w:val="0"/>
          </w:rPr>
          <w:t xml:space="preserve">the university</w:t>
        </w:r>
      </w:hyperlink>
      <w:hyperlink r:id="rId10">
        <w:r w:rsidDel="00000000" w:rsidR="00000000" w:rsidRPr="00000000">
          <w:rPr>
            <w:rFonts w:ascii="Calibri" w:cs="Calibri" w:eastAsia="Calibri" w:hAnsi="Calibri"/>
            <w:color w:val="1155cc"/>
            <w:sz w:val="24"/>
            <w:szCs w:val="24"/>
            <w:u w:val="single"/>
            <w:rtl w:val="0"/>
          </w:rPr>
          <w:t xml:space="preserve"> website</w:t>
        </w:r>
      </w:hyperlink>
      <w:r w:rsidDel="00000000" w:rsidR="00000000" w:rsidRPr="00000000">
        <w:rPr>
          <w:rFonts w:ascii="Calibri" w:cs="Calibri" w:eastAsia="Calibri" w:hAnsi="Calibri"/>
          <w:sz w:val="24"/>
          <w:szCs w:val="24"/>
          <w:rtl w:val="0"/>
        </w:rPr>
        <w:t xml:space="preserve"> for an online map)</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Buildings and facilities have clear signage (e.g. building name and location of toilets).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Braille is not available on external signage.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2"/>
        <w:rPr>
          <w:rFonts w:ascii="Cambria" w:cs="Cambria" w:eastAsia="Cambria" w:hAnsi="Cambria"/>
        </w:rPr>
      </w:pPr>
      <w:bookmarkStart w:colFirst="0" w:colLast="0" w:name="_heading=h.ov6ynyz4jv3a" w:id="3"/>
      <w:bookmarkEnd w:id="3"/>
      <w:r w:rsidDel="00000000" w:rsidR="00000000" w:rsidRPr="00000000">
        <w:rPr>
          <w:rFonts w:ascii="Cambria" w:cs="Cambria" w:eastAsia="Cambria" w:hAnsi="Cambria"/>
          <w:rtl w:val="0"/>
        </w:rPr>
        <w:t xml:space="preserve">Movement inside the venue</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Doors: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All doorways are wide enough for delegates using wheelchairs (850+ mm when open).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High-use entrances and passages have automatic doors.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All doors tested proved light and easy to open.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Not all internal doors include D-shaped handles, though all lecture theatres do.</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Not all doors provide braille signage; the Napier lecture theat</w:t>
      </w:r>
      <w:r w:rsidDel="00000000" w:rsidR="00000000" w:rsidRPr="00000000">
        <w:rPr>
          <w:rFonts w:ascii="Calibri" w:cs="Calibri" w:eastAsia="Calibri" w:hAnsi="Calibri"/>
          <w:sz w:val="24"/>
          <w:szCs w:val="24"/>
          <w:rtl w:val="0"/>
        </w:rPr>
        <w:t xml:space="preserve">re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 numbered G03, G04, 102 and 208 do not.</w:t>
      </w:r>
      <w:r w:rsidDel="00000000" w:rsidR="00000000" w:rsidRPr="00000000">
        <w:rPr>
          <w:rtl w:val="0"/>
        </w:rPr>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Passages and thresholds: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Passages are wide enough for a person using a mobility aid to turn or pass someone else.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Floor coverings are slip-resistant, smooth and secure.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Tactile indicators are used to show surface changes.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Transitions between flooring types are smooth, with transition strips in place for the majority of thresholds that require these.</w:t>
      </w: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Lifts: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One lift is present on the Lower Napier level, though this was undergoing maintenance </w:t>
      </w:r>
      <w:r w:rsidDel="00000000" w:rsidR="00000000" w:rsidRPr="00000000">
        <w:rPr>
          <w:rFonts w:ascii="Calibri" w:cs="Calibri" w:eastAsia="Calibri" w:hAnsi="Calibri"/>
          <w:sz w:val="24"/>
          <w:szCs w:val="24"/>
          <w:rtl w:val="0"/>
        </w:rPr>
        <w:t xml:space="preserve">during our visit in March</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Lifts are big enough that someone using a mobility aid can turn around to use the control panel.</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Lifts provide audible information to tell passengers which floor they have arrived at.</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Buttons have raised tactile or braille information next to them.</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Lighting and hearing support:</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Presentation spaces are well lit with minimal glare, particularly where presenters will be.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Some presentation spaces are equipped with hearing loops or other hearing support systems, including Napier 108</w:t>
      </w:r>
      <w:r w:rsidDel="00000000" w:rsidR="00000000" w:rsidRPr="00000000">
        <w:rPr>
          <w:rFonts w:ascii="Calibri" w:cs="Calibri" w:eastAsia="Calibri" w:hAnsi="Calibri"/>
          <w:sz w:val="24"/>
          <w:szCs w:val="24"/>
          <w:rtl w:val="0"/>
        </w:rPr>
        <w:t xml:space="preserve"> and</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Napier lecture theat</w:t>
      </w:r>
      <w:r w:rsidDel="00000000" w:rsidR="00000000" w:rsidRPr="00000000">
        <w:rPr>
          <w:rFonts w:ascii="Calibri" w:cs="Calibri" w:eastAsia="Calibri" w:hAnsi="Calibri"/>
          <w:sz w:val="24"/>
          <w:szCs w:val="24"/>
          <w:rtl w:val="0"/>
        </w:rPr>
        <w:t xml:space="preserve">res numbered G03,</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G04, 102 and 208. Where these hearing systems are in place, clear signage within the room indicates this.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No hearing loop is available in Napier 144, Napier 205, Napier 210 or Hughes 322.</w:t>
      </w: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Stairs and ramps: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Stairs have continuous handrails on both sides and no open risers.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Some ramps are not directly adjacent to stairs, instead requiring a detour. Ramps are gradual and include handrails.</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In Napier lecture th</w:t>
      </w:r>
      <w:r w:rsidDel="00000000" w:rsidR="00000000" w:rsidRPr="00000000">
        <w:rPr>
          <w:rFonts w:ascii="Calibri" w:cs="Calibri" w:eastAsia="Calibri" w:hAnsi="Calibri"/>
          <w:sz w:val="24"/>
          <w:szCs w:val="24"/>
          <w:rtl w:val="0"/>
        </w:rPr>
        <w:t xml:space="preserve">eatres G03 and</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G04, </w:t>
      </w:r>
      <w:r w:rsidDel="00000000" w:rsidR="00000000" w:rsidRPr="00000000">
        <w:rPr>
          <w:rFonts w:ascii="Calibri" w:cs="Calibri" w:eastAsia="Calibri" w:hAnsi="Calibri"/>
          <w:sz w:val="24"/>
          <w:szCs w:val="24"/>
          <w:rtl w:val="0"/>
        </w:rPr>
        <w:t xml:space="preserve">presenters must go up stairs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to access the presentation stage and no alternative ramp is available. </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Napier 102 </w:t>
      </w:r>
      <w:r w:rsidDel="00000000" w:rsidR="00000000" w:rsidRPr="00000000">
        <w:rPr>
          <w:rFonts w:ascii="Calibri" w:cs="Calibri" w:eastAsia="Calibri" w:hAnsi="Calibri"/>
          <w:sz w:val="24"/>
          <w:szCs w:val="24"/>
          <w:rtl w:val="0"/>
        </w:rPr>
        <w:t xml:space="preserve">and</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208 Lecture Theatre stages are wheelchair accessible.</w:t>
      </w: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Seating and furniture: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Seating arrangements allow for delegates using mobility aids and for companions.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Furniture available for use is not height adjustable, though there is enough room for those using mobility aids to navigate.</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2 fold-out desks for wheelchair users are available in Napier lecture theat</w:t>
      </w:r>
      <w:r w:rsidDel="00000000" w:rsidR="00000000" w:rsidRPr="00000000">
        <w:rPr>
          <w:rFonts w:ascii="Calibri" w:cs="Calibri" w:eastAsia="Calibri" w:hAnsi="Calibri"/>
          <w:sz w:val="24"/>
          <w:szCs w:val="24"/>
          <w:rtl w:val="0"/>
        </w:rPr>
        <w:t xml:space="preserve">re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 G03 and G04.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4 fold-out desks for wheelchair users are available in the Napier 102 Lecture Theatre.</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At least one fold-out desk for wheelchair users is available in Napier 208 Lecture Theatre.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No dedicated quiet spaces or sensory rooms are available.</w:t>
      </w: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Accessible bathrooms: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Accessible toilets are available in the Napier and Hughes buildings.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Doors to these toilets are light and easy to open, though they are not automated. </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Adequate circulation for mobility aids is present within these toilets.</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Equipment – including handrails, taps, the mirror, and hand dryers – is accessible from a seated position.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The accessible bathrooms are open to all genders.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Braille is present on the accessible bathroom signage, though this Braille cannot be reached from a seated position.</w:t>
      </w: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Ongoing checks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ift to the accessible bathroom in Napier is undergoing maintenance. Functionality for the conference is still to be confirmed.</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Specifics of dietary needs and accessible utensils etc are still to be determined.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after="240" w:before="240" w:line="276" w:lineRule="auto"/>
        <w:rPr>
          <w:rFonts w:ascii="Calibri" w:cs="Calibri" w:eastAsia="Calibri" w:hAnsi="Calibri"/>
          <w:sz w:val="26"/>
          <w:szCs w:val="26"/>
        </w:rPr>
      </w:pPr>
      <w:r w:rsidDel="00000000" w:rsidR="00000000" w:rsidRPr="00000000">
        <w:rPr>
          <w:rFonts w:ascii="Calibri" w:cs="Calibri" w:eastAsia="Calibri" w:hAnsi="Calibri"/>
          <w:sz w:val="24"/>
          <w:szCs w:val="24"/>
          <w:rtl w:val="0"/>
        </w:rPr>
        <w:t xml:space="preserve">Do you have a question about accessibility? Contact us at conference@iped-editors.org.</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C228D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C228D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C228D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C228D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228D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C228D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228D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228D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228D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228D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C228D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228D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228D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228D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228D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228D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228D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228D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C228D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228D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C228D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C228D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228D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228D4"/>
    <w:rPr>
      <w:i w:val="1"/>
      <w:iCs w:val="1"/>
      <w:color w:val="404040" w:themeColor="text1" w:themeTint="0000BF"/>
    </w:rPr>
  </w:style>
  <w:style w:type="paragraph" w:styleId="ListParagraph">
    <w:name w:val="List Paragraph"/>
    <w:basedOn w:val="Normal"/>
    <w:uiPriority w:val="34"/>
    <w:qFormat w:val="1"/>
    <w:rsid w:val="00C228D4"/>
    <w:pPr>
      <w:ind w:left="720"/>
      <w:contextualSpacing w:val="1"/>
    </w:pPr>
  </w:style>
  <w:style w:type="character" w:styleId="IntenseEmphasis">
    <w:name w:val="Intense Emphasis"/>
    <w:basedOn w:val="DefaultParagraphFont"/>
    <w:uiPriority w:val="21"/>
    <w:qFormat w:val="1"/>
    <w:rsid w:val="00C228D4"/>
    <w:rPr>
      <w:i w:val="1"/>
      <w:iCs w:val="1"/>
      <w:color w:val="0f4761" w:themeColor="accent1" w:themeShade="0000BF"/>
    </w:rPr>
  </w:style>
  <w:style w:type="paragraph" w:styleId="IntenseQuote">
    <w:name w:val="Intense Quote"/>
    <w:basedOn w:val="Normal"/>
    <w:next w:val="Normal"/>
    <w:link w:val="IntenseQuoteChar"/>
    <w:uiPriority w:val="30"/>
    <w:qFormat w:val="1"/>
    <w:rsid w:val="00C228D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228D4"/>
    <w:rPr>
      <w:i w:val="1"/>
      <w:iCs w:val="1"/>
      <w:color w:val="0f4761" w:themeColor="accent1" w:themeShade="0000BF"/>
    </w:rPr>
  </w:style>
  <w:style w:type="character" w:styleId="IntenseReference">
    <w:name w:val="Intense Reference"/>
    <w:basedOn w:val="DefaultParagraphFont"/>
    <w:uiPriority w:val="32"/>
    <w:qFormat w:val="1"/>
    <w:rsid w:val="00C228D4"/>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adelaide.edu.au/campuses/north-terrace" TargetMode="External"/><Relationship Id="rId9" Type="http://schemas.openxmlformats.org/officeDocument/2006/relationships/hyperlink" Target="https://www.adelaide.edu.au/campuses/north-terrac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adelaidemetro.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65Qm9ElZKZqQzcYFxAVIwzavig==">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2025-04-27T01:52:00Z</dcterms:created>
  <dc:creator>Chloe Cran</dc:creator>
</cp:coreProperties>
</file>